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BE3" w:rsidRDefault="00C05561" w:rsidP="00172BE3">
      <w:pPr>
        <w:pStyle w:val="Title"/>
        <w:jc w:val="right"/>
      </w:pPr>
      <w:r>
        <w:t>PRIJEDLOG</w:t>
      </w:r>
    </w:p>
    <w:p w:rsidR="00FE6E55" w:rsidRDefault="00FE6E55" w:rsidP="00716CF4">
      <w:pPr>
        <w:widowControl w:val="0"/>
        <w:tabs>
          <w:tab w:val="left" w:pos="323"/>
          <w:tab w:val="left" w:pos="2281"/>
          <w:tab w:val="center" w:pos="4737"/>
          <w:tab w:val="right" w:pos="8953"/>
        </w:tabs>
        <w:spacing w:line="360" w:lineRule="auto"/>
      </w:pPr>
    </w:p>
    <w:p w:rsidR="00FE6E55" w:rsidRDefault="00FE6E55" w:rsidP="00716CF4">
      <w:pPr>
        <w:widowControl w:val="0"/>
        <w:tabs>
          <w:tab w:val="left" w:pos="323"/>
          <w:tab w:val="left" w:pos="2281"/>
          <w:tab w:val="center" w:pos="4737"/>
          <w:tab w:val="right" w:pos="8953"/>
        </w:tabs>
        <w:spacing w:line="360" w:lineRule="auto"/>
      </w:pPr>
    </w:p>
    <w:p w:rsidR="00FE6E55" w:rsidRDefault="009C7FF2" w:rsidP="00587DE1">
      <w:pPr>
        <w:widowControl w:val="0"/>
        <w:tabs>
          <w:tab w:val="left" w:pos="323"/>
          <w:tab w:val="left" w:pos="2281"/>
          <w:tab w:val="center" w:pos="4737"/>
          <w:tab w:val="right" w:pos="8953"/>
        </w:tabs>
        <w:spacing w:line="360" w:lineRule="auto"/>
        <w:jc w:val="center"/>
      </w:pPr>
      <w:r>
        <w:rPr>
          <w:noProof/>
        </w:rPr>
        <w:drawing>
          <wp:inline distT="0" distB="0" distL="0" distR="0">
            <wp:extent cx="885825" cy="1009650"/>
            <wp:effectExtent l="19050" t="0" r="9525" b="0"/>
            <wp:docPr id="45" name="Picture 45" descr="cid:image001.png@01D4B3C0.770ED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d:image001.png@01D4B3C0.770ED320"/>
                    <pic:cNvPicPr>
                      <a:picLocks noChangeAspect="1" noChangeArrowheads="1"/>
                    </pic:cNvPicPr>
                  </pic:nvPicPr>
                  <pic:blipFill>
                    <a:blip r:embed="rId8" r:link="rId9"/>
                    <a:srcRect/>
                    <a:stretch>
                      <a:fillRect/>
                    </a:stretch>
                  </pic:blipFill>
                  <pic:spPr bwMode="auto">
                    <a:xfrm>
                      <a:off x="0" y="0"/>
                      <a:ext cx="885825" cy="1009650"/>
                    </a:xfrm>
                    <a:prstGeom prst="rect">
                      <a:avLst/>
                    </a:prstGeom>
                    <a:noFill/>
                    <a:ln w="9525">
                      <a:noFill/>
                      <a:miter lim="800000"/>
                      <a:headEnd/>
                      <a:tailEnd/>
                    </a:ln>
                  </pic:spPr>
                </pic:pic>
              </a:graphicData>
            </a:graphic>
          </wp:inline>
        </w:drawing>
      </w:r>
    </w:p>
    <w:p w:rsidR="00FE6E55" w:rsidRDefault="00FE6E55" w:rsidP="00587DE1">
      <w:pPr>
        <w:widowControl w:val="0"/>
        <w:tabs>
          <w:tab w:val="left" w:pos="323"/>
          <w:tab w:val="left" w:pos="2281"/>
          <w:tab w:val="center" w:pos="4737"/>
          <w:tab w:val="right" w:pos="8953"/>
        </w:tabs>
        <w:spacing w:line="360" w:lineRule="auto"/>
        <w:jc w:val="center"/>
      </w:pPr>
    </w:p>
    <w:p w:rsidR="00172BE3" w:rsidRPr="000A492F" w:rsidRDefault="00172BE3" w:rsidP="00587DE1">
      <w:pPr>
        <w:widowControl w:val="0"/>
        <w:tabs>
          <w:tab w:val="left" w:pos="323"/>
          <w:tab w:val="left" w:pos="2281"/>
          <w:tab w:val="center" w:pos="4737"/>
          <w:tab w:val="right" w:pos="8953"/>
        </w:tabs>
        <w:spacing w:line="360" w:lineRule="auto"/>
        <w:jc w:val="center"/>
        <w:rPr>
          <w:b/>
          <w:sz w:val="28"/>
        </w:rPr>
      </w:pPr>
      <w:r w:rsidRPr="000A492F">
        <w:rPr>
          <w:b/>
          <w:sz w:val="28"/>
        </w:rPr>
        <w:t>GRAD ZAGREB</w:t>
      </w:r>
    </w:p>
    <w:p w:rsidR="00172BE3" w:rsidRPr="000A492F" w:rsidRDefault="00172BE3" w:rsidP="00172BE3">
      <w:pPr>
        <w:pStyle w:val="Heading2"/>
      </w:pPr>
    </w:p>
    <w:p w:rsidR="00172BE3" w:rsidRPr="000A492F" w:rsidRDefault="00172BE3" w:rsidP="00172BE3">
      <w:pPr>
        <w:pStyle w:val="Heading2"/>
      </w:pPr>
    </w:p>
    <w:p w:rsidR="00172BE3" w:rsidRPr="000A492F" w:rsidRDefault="00172BE3" w:rsidP="00172BE3">
      <w:pPr>
        <w:pStyle w:val="Heading2"/>
      </w:pPr>
    </w:p>
    <w:p w:rsidR="00172BE3" w:rsidRPr="000A492F" w:rsidRDefault="00172BE3" w:rsidP="00172BE3">
      <w:pPr>
        <w:pStyle w:val="Heading2"/>
      </w:pPr>
    </w:p>
    <w:p w:rsidR="00172BE3" w:rsidRPr="000A492F" w:rsidRDefault="00172BE3" w:rsidP="00172BE3">
      <w:pPr>
        <w:pStyle w:val="Heading2"/>
      </w:pPr>
    </w:p>
    <w:p w:rsidR="00172BE3" w:rsidRPr="000A492F" w:rsidRDefault="00172BE3" w:rsidP="00172BE3">
      <w:pPr>
        <w:pStyle w:val="Heading2"/>
      </w:pPr>
    </w:p>
    <w:p w:rsidR="00172BE3" w:rsidRPr="000A492F" w:rsidRDefault="00172BE3" w:rsidP="00172BE3">
      <w:pPr>
        <w:pStyle w:val="Heading2"/>
      </w:pPr>
    </w:p>
    <w:p w:rsidR="00172BE3" w:rsidRPr="000A492F" w:rsidRDefault="00172BE3" w:rsidP="00172BE3">
      <w:pPr>
        <w:pStyle w:val="Heading2"/>
        <w:rPr>
          <w:sz w:val="44"/>
        </w:rPr>
      </w:pPr>
    </w:p>
    <w:p w:rsidR="00172BE3" w:rsidRPr="000A492F" w:rsidRDefault="00172BE3" w:rsidP="00587DE1">
      <w:pPr>
        <w:pStyle w:val="Heading2"/>
        <w:rPr>
          <w:sz w:val="36"/>
          <w:szCs w:val="36"/>
        </w:rPr>
      </w:pPr>
      <w:r w:rsidRPr="000A492F">
        <w:rPr>
          <w:sz w:val="36"/>
          <w:szCs w:val="36"/>
        </w:rPr>
        <w:t>P R O G R A M</w:t>
      </w:r>
    </w:p>
    <w:p w:rsidR="00172BE3" w:rsidRDefault="00172BE3" w:rsidP="00587DE1">
      <w:pPr>
        <w:jc w:val="center"/>
        <w:rPr>
          <w:sz w:val="28"/>
          <w:szCs w:val="28"/>
        </w:rPr>
      </w:pPr>
    </w:p>
    <w:p w:rsidR="00FE6E55" w:rsidRDefault="00172BE3" w:rsidP="00587DE1">
      <w:pPr>
        <w:jc w:val="center"/>
        <w:rPr>
          <w:b/>
          <w:sz w:val="28"/>
          <w:szCs w:val="28"/>
        </w:rPr>
      </w:pPr>
      <w:r w:rsidRPr="00171F9D">
        <w:rPr>
          <w:b/>
          <w:sz w:val="28"/>
          <w:szCs w:val="28"/>
        </w:rPr>
        <w:t>POTICANJA RAZVOJA OBRTA, MALOG I SREDNJEG</w:t>
      </w:r>
    </w:p>
    <w:p w:rsidR="00172BE3" w:rsidRPr="00171F9D" w:rsidRDefault="00172BE3" w:rsidP="00587DE1">
      <w:pPr>
        <w:jc w:val="center"/>
        <w:rPr>
          <w:b/>
          <w:sz w:val="28"/>
          <w:szCs w:val="28"/>
        </w:rPr>
      </w:pPr>
      <w:r w:rsidRPr="00171F9D">
        <w:rPr>
          <w:b/>
          <w:sz w:val="28"/>
          <w:szCs w:val="28"/>
        </w:rPr>
        <w:t>PODUZETNIŠTVA</w:t>
      </w:r>
      <w:r w:rsidR="00FE6E55">
        <w:rPr>
          <w:b/>
          <w:sz w:val="28"/>
          <w:szCs w:val="28"/>
        </w:rPr>
        <w:t xml:space="preserve"> </w:t>
      </w:r>
      <w:r>
        <w:rPr>
          <w:b/>
          <w:sz w:val="28"/>
          <w:szCs w:val="28"/>
        </w:rPr>
        <w:t>U GRADU ZAGREBU 2019</w:t>
      </w:r>
      <w:r w:rsidRPr="00171F9D">
        <w:rPr>
          <w:b/>
          <w:sz w:val="28"/>
          <w:szCs w:val="28"/>
        </w:rPr>
        <w:t>.</w:t>
      </w:r>
      <w:r>
        <w:rPr>
          <w:b/>
          <w:sz w:val="28"/>
          <w:szCs w:val="28"/>
        </w:rPr>
        <w:t xml:space="preserve"> </w:t>
      </w:r>
      <w:r w:rsidRPr="00171F9D">
        <w:rPr>
          <w:b/>
          <w:sz w:val="28"/>
          <w:szCs w:val="28"/>
        </w:rPr>
        <w:t>- 20</w:t>
      </w:r>
      <w:r>
        <w:rPr>
          <w:b/>
          <w:sz w:val="28"/>
          <w:szCs w:val="28"/>
        </w:rPr>
        <w:t>23</w:t>
      </w:r>
      <w:r w:rsidRPr="00171F9D">
        <w:rPr>
          <w:b/>
          <w:sz w:val="28"/>
          <w:szCs w:val="28"/>
        </w:rPr>
        <w:t>.</w:t>
      </w:r>
    </w:p>
    <w:p w:rsidR="00172BE3" w:rsidRPr="000A492F" w:rsidRDefault="00172BE3" w:rsidP="00172BE3">
      <w:pPr>
        <w:widowControl w:val="0"/>
        <w:tabs>
          <w:tab w:val="right" w:pos="8953"/>
        </w:tabs>
        <w:jc w:val="center"/>
        <w:rPr>
          <w:b/>
          <w:sz w:val="44"/>
        </w:rPr>
      </w:pPr>
    </w:p>
    <w:p w:rsidR="00172BE3" w:rsidRPr="000A492F" w:rsidRDefault="00172BE3" w:rsidP="00172BE3">
      <w:pPr>
        <w:widowControl w:val="0"/>
        <w:tabs>
          <w:tab w:val="right" w:pos="8953"/>
        </w:tabs>
        <w:jc w:val="center"/>
        <w:rPr>
          <w:b/>
          <w:sz w:val="28"/>
        </w:rPr>
      </w:pPr>
    </w:p>
    <w:p w:rsidR="00172BE3" w:rsidRPr="000A492F" w:rsidRDefault="00172BE3" w:rsidP="00172BE3">
      <w:pPr>
        <w:widowControl w:val="0"/>
        <w:tabs>
          <w:tab w:val="right" w:pos="8953"/>
        </w:tabs>
        <w:ind w:hanging="540"/>
        <w:jc w:val="center"/>
        <w:rPr>
          <w:b/>
          <w:sz w:val="28"/>
        </w:rPr>
      </w:pPr>
    </w:p>
    <w:p w:rsidR="00172BE3" w:rsidRPr="000A492F" w:rsidRDefault="00172BE3" w:rsidP="00172BE3">
      <w:pPr>
        <w:widowControl w:val="0"/>
        <w:tabs>
          <w:tab w:val="right" w:pos="8953"/>
        </w:tabs>
        <w:jc w:val="center"/>
        <w:rPr>
          <w:b/>
          <w:sz w:val="28"/>
        </w:rPr>
      </w:pPr>
    </w:p>
    <w:p w:rsidR="00172BE3" w:rsidRPr="000A492F" w:rsidRDefault="00172BE3" w:rsidP="00172BE3">
      <w:pPr>
        <w:widowControl w:val="0"/>
        <w:tabs>
          <w:tab w:val="right" w:pos="8953"/>
        </w:tabs>
        <w:jc w:val="center"/>
        <w:rPr>
          <w:b/>
          <w:sz w:val="28"/>
        </w:rPr>
      </w:pPr>
    </w:p>
    <w:p w:rsidR="00172BE3" w:rsidRPr="000A492F" w:rsidRDefault="00172BE3" w:rsidP="00172BE3">
      <w:pPr>
        <w:widowControl w:val="0"/>
        <w:tabs>
          <w:tab w:val="right" w:pos="8953"/>
        </w:tabs>
        <w:jc w:val="center"/>
        <w:rPr>
          <w:b/>
          <w:sz w:val="28"/>
        </w:rPr>
      </w:pPr>
    </w:p>
    <w:p w:rsidR="00172BE3" w:rsidRPr="000A492F" w:rsidRDefault="00172BE3" w:rsidP="00172BE3">
      <w:pPr>
        <w:widowControl w:val="0"/>
        <w:tabs>
          <w:tab w:val="right" w:pos="8953"/>
        </w:tabs>
        <w:jc w:val="center"/>
        <w:rPr>
          <w:b/>
          <w:sz w:val="28"/>
        </w:rPr>
      </w:pPr>
    </w:p>
    <w:p w:rsidR="00172BE3" w:rsidRPr="000A492F" w:rsidRDefault="00172BE3" w:rsidP="00172BE3">
      <w:pPr>
        <w:widowControl w:val="0"/>
        <w:tabs>
          <w:tab w:val="right" w:pos="8953"/>
        </w:tabs>
        <w:jc w:val="center"/>
        <w:rPr>
          <w:b/>
          <w:sz w:val="28"/>
        </w:rPr>
      </w:pPr>
    </w:p>
    <w:p w:rsidR="00172BE3" w:rsidRPr="000A492F" w:rsidRDefault="00172BE3" w:rsidP="00172BE3">
      <w:pPr>
        <w:widowControl w:val="0"/>
        <w:tabs>
          <w:tab w:val="right" w:pos="8953"/>
        </w:tabs>
        <w:jc w:val="center"/>
        <w:rPr>
          <w:b/>
          <w:sz w:val="28"/>
        </w:rPr>
      </w:pPr>
    </w:p>
    <w:p w:rsidR="00172BE3" w:rsidRPr="000A492F" w:rsidRDefault="00172BE3" w:rsidP="00172BE3">
      <w:pPr>
        <w:widowControl w:val="0"/>
        <w:tabs>
          <w:tab w:val="right" w:pos="8953"/>
        </w:tabs>
        <w:jc w:val="center"/>
        <w:rPr>
          <w:b/>
          <w:sz w:val="28"/>
        </w:rPr>
      </w:pPr>
    </w:p>
    <w:p w:rsidR="00172BE3" w:rsidRPr="000A492F" w:rsidRDefault="00172BE3" w:rsidP="00172BE3">
      <w:pPr>
        <w:widowControl w:val="0"/>
        <w:tabs>
          <w:tab w:val="right" w:pos="8953"/>
        </w:tabs>
        <w:jc w:val="center"/>
        <w:rPr>
          <w:b/>
          <w:sz w:val="28"/>
        </w:rPr>
      </w:pPr>
    </w:p>
    <w:p w:rsidR="00D43745" w:rsidRPr="00F57C22" w:rsidRDefault="00A71B71" w:rsidP="00416F97">
      <w:pPr>
        <w:rPr>
          <w:bCs/>
          <w:sz w:val="28"/>
        </w:rPr>
      </w:pPr>
      <w:r>
        <w:rPr>
          <w:bCs/>
          <w:sz w:val="28"/>
        </w:rPr>
        <w:br w:type="page"/>
      </w:r>
    </w:p>
    <w:p w:rsidR="00172BE3" w:rsidRPr="00AF6453" w:rsidRDefault="00416F97" w:rsidP="00416F97">
      <w:pPr>
        <w:rPr>
          <w:b/>
        </w:rPr>
      </w:pPr>
      <w:r w:rsidRPr="00AF6453">
        <w:rPr>
          <w:b/>
        </w:rPr>
        <w:lastRenderedPageBreak/>
        <w:t>SADRŽAJ</w:t>
      </w:r>
    </w:p>
    <w:p w:rsidR="00416F97" w:rsidRDefault="00416F97" w:rsidP="00416F97"/>
    <w:p w:rsidR="00416F97" w:rsidRPr="002548C7" w:rsidRDefault="00A240C5" w:rsidP="00D91592">
      <w:pPr>
        <w:rPr>
          <w:b/>
        </w:rPr>
      </w:pPr>
      <w:r>
        <w:rPr>
          <w:b/>
        </w:rPr>
        <w:t>1</w:t>
      </w:r>
      <w:r w:rsidR="00D91592">
        <w:rPr>
          <w:b/>
        </w:rPr>
        <w:t xml:space="preserve">. </w:t>
      </w:r>
      <w:r w:rsidR="00416F97" w:rsidRPr="00D91592">
        <w:rPr>
          <w:b/>
        </w:rPr>
        <w:t>UVOD</w:t>
      </w:r>
      <w:r w:rsidR="00416F97" w:rsidRPr="002548C7">
        <w:rPr>
          <w:b/>
        </w:rPr>
        <w:t>………………………………………………………………………………</w:t>
      </w:r>
      <w:r w:rsidR="00D91592" w:rsidRPr="002548C7">
        <w:rPr>
          <w:b/>
        </w:rPr>
        <w:t>……</w:t>
      </w:r>
      <w:r w:rsidR="00416F97" w:rsidRPr="002548C7">
        <w:rPr>
          <w:b/>
        </w:rPr>
        <w:t>…</w:t>
      </w:r>
      <w:r w:rsidR="001E0218">
        <w:rPr>
          <w:b/>
        </w:rPr>
        <w:t>.</w:t>
      </w:r>
      <w:r w:rsidR="00416F97" w:rsidRPr="002548C7">
        <w:rPr>
          <w:b/>
        </w:rPr>
        <w:t>….</w:t>
      </w:r>
      <w:r w:rsidR="00E23A6D" w:rsidRPr="002548C7">
        <w:rPr>
          <w:b/>
        </w:rPr>
        <w:t>.</w:t>
      </w:r>
      <w:r w:rsidR="00416F97" w:rsidRPr="002548C7">
        <w:rPr>
          <w:b/>
        </w:rPr>
        <w:t>3</w:t>
      </w:r>
    </w:p>
    <w:p w:rsidR="00AF6453" w:rsidRDefault="00AF6453" w:rsidP="00D91592"/>
    <w:p w:rsidR="00FC7CBB" w:rsidRDefault="00A240C5" w:rsidP="00416F97">
      <w:pPr>
        <w:rPr>
          <w:b/>
        </w:rPr>
      </w:pPr>
      <w:r>
        <w:rPr>
          <w:b/>
        </w:rPr>
        <w:t>2</w:t>
      </w:r>
      <w:r w:rsidR="00D21E51" w:rsidRPr="00D91592">
        <w:rPr>
          <w:b/>
        </w:rPr>
        <w:t xml:space="preserve">. </w:t>
      </w:r>
      <w:r w:rsidR="00FC7CBB" w:rsidRPr="00FC7CBB">
        <w:rPr>
          <w:b/>
        </w:rPr>
        <w:t>ZAKONODAVNI I STRATEŠKI OKVIR</w:t>
      </w:r>
      <w:r w:rsidR="00CA49F2">
        <w:rPr>
          <w:b/>
        </w:rPr>
        <w:t>…………………………………………………...4</w:t>
      </w:r>
    </w:p>
    <w:p w:rsidR="00FC7CBB" w:rsidRDefault="00FC7CBB" w:rsidP="00416F97">
      <w:r w:rsidRPr="00FC7CBB">
        <w:t>2.1. Strateški okviri na međunarodnoj (europskoj) razini</w:t>
      </w:r>
      <w:r>
        <w:t>………………………………………</w:t>
      </w:r>
      <w:r w:rsidR="00CA49F2">
        <w:t>...</w:t>
      </w:r>
      <w:r>
        <w:t>..</w:t>
      </w:r>
      <w:r w:rsidR="00CA49F2">
        <w:t>4</w:t>
      </w:r>
    </w:p>
    <w:p w:rsidR="00FC7CBB" w:rsidRDefault="00FC7CBB" w:rsidP="00416F97">
      <w:r w:rsidRPr="00FC7CBB">
        <w:t>2.2. Strateški okviri na nacionalnoj razini</w:t>
      </w:r>
      <w:r>
        <w:t>………………………………………………………….</w:t>
      </w:r>
      <w:r w:rsidR="00CA49F2">
        <w:t>5</w:t>
      </w:r>
    </w:p>
    <w:p w:rsidR="00FC7CBB" w:rsidRDefault="00FC7CBB" w:rsidP="00416F97">
      <w:r w:rsidRPr="00FC7CBB">
        <w:t>2.3. Strateški okvir Grada Zagreba</w:t>
      </w:r>
      <w:r>
        <w:t>…………………………………………………………………</w:t>
      </w:r>
      <w:r w:rsidR="00773B62">
        <w:t>7</w:t>
      </w:r>
    </w:p>
    <w:p w:rsidR="00FC7CBB" w:rsidRDefault="00FC7CBB" w:rsidP="00416F97"/>
    <w:p w:rsidR="00416F97" w:rsidRPr="002548C7" w:rsidRDefault="00FC7CBB" w:rsidP="00416F97">
      <w:pPr>
        <w:rPr>
          <w:b/>
        </w:rPr>
      </w:pPr>
      <w:r>
        <w:rPr>
          <w:b/>
        </w:rPr>
        <w:t xml:space="preserve">3. </w:t>
      </w:r>
      <w:r w:rsidR="00416F97" w:rsidRPr="00D91592">
        <w:rPr>
          <w:b/>
        </w:rPr>
        <w:t xml:space="preserve">ANALIZA GOSPODARSKE STRUKTURE I KRETANJA PODUZETNIŠTVA I OBRTNIŠTVA U GRADU </w:t>
      </w:r>
      <w:r w:rsidR="006B12E3">
        <w:rPr>
          <w:b/>
        </w:rPr>
        <w:t>Z</w:t>
      </w:r>
      <w:r w:rsidR="00416F97" w:rsidRPr="00D91592">
        <w:rPr>
          <w:b/>
        </w:rPr>
        <w:t>AGREBU</w:t>
      </w:r>
      <w:r w:rsidR="006B12E3">
        <w:rPr>
          <w:b/>
        </w:rPr>
        <w:t>………………</w:t>
      </w:r>
      <w:r w:rsidR="003B153F">
        <w:rPr>
          <w:b/>
        </w:rPr>
        <w:t>…………………………………</w:t>
      </w:r>
      <w:r w:rsidR="006B12E3">
        <w:rPr>
          <w:b/>
        </w:rPr>
        <w:t>……….</w:t>
      </w:r>
      <w:r w:rsidR="00524E37">
        <w:rPr>
          <w:b/>
        </w:rPr>
        <w:t>7</w:t>
      </w:r>
    </w:p>
    <w:p w:rsidR="00416F97" w:rsidRDefault="00FC7CBB" w:rsidP="00416F97">
      <w:r>
        <w:t>3</w:t>
      </w:r>
      <w:r w:rsidR="00A240C5">
        <w:t>.</w:t>
      </w:r>
      <w:r w:rsidR="00416F97" w:rsidRPr="00D91592">
        <w:t>1.</w:t>
      </w:r>
      <w:r w:rsidR="00D21E51" w:rsidRPr="00D91592">
        <w:t xml:space="preserve"> </w:t>
      </w:r>
      <w:r w:rsidR="008B479D">
        <w:t>M</w:t>
      </w:r>
      <w:r w:rsidR="00416F97" w:rsidRPr="00D91592">
        <w:t xml:space="preserve">etodološki okvir i sadržaj </w:t>
      </w:r>
      <w:r w:rsidR="00A240C5">
        <w:t>a</w:t>
      </w:r>
      <w:r w:rsidR="00416F97" w:rsidRPr="00D91592">
        <w:t>nalize………………………</w:t>
      </w:r>
      <w:r w:rsidR="00D91592" w:rsidRPr="00D91592">
        <w:t>…</w:t>
      </w:r>
      <w:r w:rsidR="00F523A9">
        <w:t>………</w:t>
      </w:r>
      <w:r w:rsidR="008B479D">
        <w:t>…………………..</w:t>
      </w:r>
      <w:r w:rsidR="00F523A9">
        <w:t>…</w:t>
      </w:r>
      <w:r w:rsidR="001E0218">
        <w:t>..</w:t>
      </w:r>
      <w:r w:rsidR="00F523A9">
        <w:t>..</w:t>
      </w:r>
      <w:r w:rsidR="00E23A6D" w:rsidRPr="00D91592">
        <w:t>.</w:t>
      </w:r>
      <w:r w:rsidR="00416F97" w:rsidRPr="00D91592">
        <w:t>.</w:t>
      </w:r>
      <w:r w:rsidR="00524E37">
        <w:t>7</w:t>
      </w:r>
    </w:p>
    <w:p w:rsidR="00E23A6D" w:rsidRDefault="00FC7CBB" w:rsidP="00416F97">
      <w:r>
        <w:t>3</w:t>
      </w:r>
      <w:r w:rsidR="00A240C5">
        <w:t>.</w:t>
      </w:r>
      <w:r w:rsidR="00E23A6D">
        <w:t>2.</w:t>
      </w:r>
      <w:r w:rsidR="00D21E51">
        <w:t xml:space="preserve"> </w:t>
      </w:r>
      <w:r w:rsidR="00E23A6D">
        <w:t>Analiza gospodarske strukture……………………………</w:t>
      </w:r>
      <w:r w:rsidR="00F523A9">
        <w:t>…………………………….</w:t>
      </w:r>
      <w:r w:rsidR="00E23A6D">
        <w:t>……</w:t>
      </w:r>
      <w:r w:rsidR="001E0218">
        <w:t>..</w:t>
      </w:r>
      <w:r w:rsidR="00E23A6D">
        <w:t>.</w:t>
      </w:r>
      <w:r w:rsidR="00A10DF2">
        <w:t>8</w:t>
      </w:r>
    </w:p>
    <w:p w:rsidR="001E0218" w:rsidRDefault="00FC7CBB" w:rsidP="0029282E">
      <w:pPr>
        <w:jc w:val="both"/>
      </w:pPr>
      <w:r>
        <w:t>3</w:t>
      </w:r>
      <w:r w:rsidR="007B5EB3" w:rsidRPr="007B5EB3">
        <w:t>.2.1. Broj poslovnih subjekata i broj zaposlenih po djelatnostima</w:t>
      </w:r>
      <w:r w:rsidR="00D63F80">
        <w:t>…………………………</w:t>
      </w:r>
      <w:r w:rsidR="00524E37">
        <w:t>…..</w:t>
      </w:r>
      <w:r w:rsidR="00D63F80">
        <w:t>…</w:t>
      </w:r>
      <w:r w:rsidR="00A10DF2">
        <w:t>8</w:t>
      </w:r>
      <w:r w:rsidR="007B5EB3" w:rsidRPr="007B5EB3">
        <w:t xml:space="preserve"> </w:t>
      </w:r>
    </w:p>
    <w:p w:rsidR="001E0218" w:rsidRDefault="00FC7CBB" w:rsidP="0029282E">
      <w:pPr>
        <w:jc w:val="both"/>
      </w:pPr>
      <w:r>
        <w:t>3</w:t>
      </w:r>
      <w:r w:rsidR="00F961AA">
        <w:t>.</w:t>
      </w:r>
      <w:r w:rsidR="00A240C5">
        <w:t>2.</w:t>
      </w:r>
      <w:r w:rsidR="006239E3">
        <w:t>2</w:t>
      </w:r>
      <w:r w:rsidR="00E23A6D">
        <w:t>.</w:t>
      </w:r>
      <w:r w:rsidR="00D21E51">
        <w:t xml:space="preserve"> </w:t>
      </w:r>
      <w:r w:rsidR="00E23A6D">
        <w:t>Kretanje</w:t>
      </w:r>
      <w:r w:rsidR="001E0218">
        <w:t xml:space="preserve"> </w:t>
      </w:r>
      <w:r w:rsidR="00E23A6D">
        <w:t xml:space="preserve"> broja</w:t>
      </w:r>
      <w:r w:rsidR="001E0218">
        <w:t xml:space="preserve"> </w:t>
      </w:r>
      <w:r w:rsidR="00E23A6D">
        <w:t xml:space="preserve"> obrtnika</w:t>
      </w:r>
      <w:r w:rsidR="001E0218">
        <w:t xml:space="preserve"> </w:t>
      </w:r>
      <w:r w:rsidR="00E23A6D">
        <w:t xml:space="preserve"> i</w:t>
      </w:r>
      <w:r w:rsidR="001E0218">
        <w:t xml:space="preserve"> </w:t>
      </w:r>
      <w:r w:rsidR="00E23A6D">
        <w:t xml:space="preserve"> zaposlenih</w:t>
      </w:r>
      <w:r w:rsidR="001E0218">
        <w:t xml:space="preserve"> </w:t>
      </w:r>
      <w:r w:rsidR="00E23A6D">
        <w:t xml:space="preserve"> kod</w:t>
      </w:r>
      <w:r w:rsidR="001E0218">
        <w:t xml:space="preserve"> </w:t>
      </w:r>
      <w:r w:rsidR="00E23A6D">
        <w:t xml:space="preserve"> obrtnika </w:t>
      </w:r>
      <w:r w:rsidR="002C2BD6">
        <w:t>…………………………………….</w:t>
      </w:r>
      <w:r w:rsidR="00EF793F">
        <w:t>13</w:t>
      </w:r>
    </w:p>
    <w:p w:rsidR="001E0218" w:rsidRDefault="00FC7CBB" w:rsidP="0029282E">
      <w:pPr>
        <w:jc w:val="both"/>
      </w:pPr>
      <w:r>
        <w:t>3</w:t>
      </w:r>
      <w:r w:rsidR="00F961AA">
        <w:t>.</w:t>
      </w:r>
      <w:r w:rsidR="00A240C5">
        <w:t>2.</w:t>
      </w:r>
      <w:r w:rsidR="006239E3">
        <w:t>3</w:t>
      </w:r>
      <w:r w:rsidR="000C3E6C">
        <w:t>.</w:t>
      </w:r>
      <w:r w:rsidR="00E17645">
        <w:t xml:space="preserve"> </w:t>
      </w:r>
      <w:r w:rsidR="000C3E6C">
        <w:t xml:space="preserve">Ostvareni financijski rezultati poduzetnika </w:t>
      </w:r>
      <w:r w:rsidR="002C2BD6">
        <w:t>……………………………………...</w:t>
      </w:r>
      <w:r w:rsidR="001E0218">
        <w:t xml:space="preserve"> ……..</w:t>
      </w:r>
      <w:r w:rsidR="00AF1250">
        <w:t>....</w:t>
      </w:r>
      <w:r w:rsidR="002C2BD6">
        <w:t>16</w:t>
      </w:r>
    </w:p>
    <w:p w:rsidR="002F2215" w:rsidRDefault="002F2215" w:rsidP="00416F97">
      <w:pPr>
        <w:rPr>
          <w:b/>
        </w:rPr>
      </w:pPr>
    </w:p>
    <w:p w:rsidR="00D21E51" w:rsidRPr="002548C7" w:rsidRDefault="00FC7CBB" w:rsidP="00416F97">
      <w:pPr>
        <w:rPr>
          <w:b/>
        </w:rPr>
      </w:pPr>
      <w:r>
        <w:rPr>
          <w:b/>
        </w:rPr>
        <w:t>4</w:t>
      </w:r>
      <w:r w:rsidR="00D21E51" w:rsidRPr="00D91592">
        <w:rPr>
          <w:b/>
        </w:rPr>
        <w:t xml:space="preserve">. REALIZACIJA PROGRAMA POTICANJA RAZVOJA OBRTA, MALOG I </w:t>
      </w:r>
      <w:r w:rsidR="00D21E51" w:rsidRPr="002548C7">
        <w:rPr>
          <w:b/>
        </w:rPr>
        <w:t>SREDNJEG PODUZETNIŠTVA U GRADU ZAGREBU 2013.</w:t>
      </w:r>
      <w:r w:rsidR="00382ACE">
        <w:rPr>
          <w:b/>
        </w:rPr>
        <w:t xml:space="preserve"> </w:t>
      </w:r>
      <w:r w:rsidR="00D21E51" w:rsidRPr="002548C7">
        <w:rPr>
          <w:b/>
        </w:rPr>
        <w:t>-</w:t>
      </w:r>
      <w:r w:rsidR="00382ACE">
        <w:rPr>
          <w:b/>
        </w:rPr>
        <w:t xml:space="preserve"> </w:t>
      </w:r>
      <w:r w:rsidR="00D21E51" w:rsidRPr="002548C7">
        <w:rPr>
          <w:b/>
        </w:rPr>
        <w:t>2017…</w:t>
      </w:r>
      <w:r w:rsidR="00382ACE">
        <w:rPr>
          <w:b/>
        </w:rPr>
        <w:t>……..</w:t>
      </w:r>
      <w:r w:rsidR="00D21E51" w:rsidRPr="002548C7">
        <w:rPr>
          <w:b/>
        </w:rPr>
        <w:t>………</w:t>
      </w:r>
      <w:r w:rsidR="001E0218">
        <w:rPr>
          <w:b/>
        </w:rPr>
        <w:t>.</w:t>
      </w:r>
      <w:r w:rsidR="00D21E51" w:rsidRPr="002548C7">
        <w:rPr>
          <w:b/>
        </w:rPr>
        <w:t>…</w:t>
      </w:r>
      <w:r w:rsidR="00AF1250">
        <w:rPr>
          <w:b/>
        </w:rPr>
        <w:t>.</w:t>
      </w:r>
      <w:r w:rsidR="00D21E51" w:rsidRPr="002548C7">
        <w:rPr>
          <w:b/>
        </w:rPr>
        <w:t>...2</w:t>
      </w:r>
      <w:r w:rsidR="00074B72">
        <w:rPr>
          <w:b/>
        </w:rPr>
        <w:t>0</w:t>
      </w:r>
    </w:p>
    <w:p w:rsidR="00E75E1A" w:rsidRDefault="00FC7CBB" w:rsidP="00EF352D">
      <w:pPr>
        <w:jc w:val="both"/>
      </w:pPr>
      <w:r>
        <w:t>4</w:t>
      </w:r>
      <w:r w:rsidR="00A240C5">
        <w:t>.</w:t>
      </w:r>
      <w:r w:rsidR="00EF352D">
        <w:t xml:space="preserve">1. </w:t>
      </w:r>
      <w:r w:rsidR="00E75E1A" w:rsidRPr="00E75E1A">
        <w:t>Realizacija mjera u okviru Posebnog cilja 1.</w:t>
      </w:r>
      <w:r w:rsidR="00EF352D">
        <w:t xml:space="preserve"> </w:t>
      </w:r>
      <w:r w:rsidR="00E75E1A" w:rsidRPr="00E75E1A">
        <w:t>-</w:t>
      </w:r>
      <w:r w:rsidR="00EF352D">
        <w:t xml:space="preserve"> </w:t>
      </w:r>
      <w:r w:rsidR="00E75E1A" w:rsidRPr="00E75E1A">
        <w:t>Razvoj poticajnog poduzetničkog okruženja radi stvaranja uvjeta za daljnji rast i razvoj obrta, malog i srednjeg poduzetništva te rast zaposlenosti</w:t>
      </w:r>
      <w:r w:rsidR="00EF352D">
        <w:t>……………………………………………………………………………………</w:t>
      </w:r>
      <w:r w:rsidR="007C2A69">
        <w:t>.</w:t>
      </w:r>
      <w:r w:rsidR="001E0218">
        <w:t>.</w:t>
      </w:r>
      <w:r w:rsidR="00EF352D">
        <w:t>…</w:t>
      </w:r>
      <w:r w:rsidR="00074B72">
        <w:t>20</w:t>
      </w:r>
    </w:p>
    <w:p w:rsidR="00E75E1A" w:rsidRPr="00E75E1A" w:rsidRDefault="00FC7CBB" w:rsidP="00E75E1A">
      <w:pPr>
        <w:jc w:val="both"/>
      </w:pPr>
      <w:r>
        <w:t>4</w:t>
      </w:r>
      <w:r w:rsidR="00A240C5">
        <w:t>.</w:t>
      </w:r>
      <w:r w:rsidR="00EF352D">
        <w:t xml:space="preserve">2. </w:t>
      </w:r>
      <w:r w:rsidR="00E75E1A" w:rsidRPr="00E75E1A">
        <w:t>Realizacija mjera u okviru Posebnog cilja 2. - Rast i razvoj obrta, malog i srednjeg poduzetništva</w:t>
      </w:r>
      <w:r w:rsidR="00EF352D">
        <w:t xml:space="preserve"> </w:t>
      </w:r>
      <w:r w:rsidR="00E75E1A" w:rsidRPr="00E75E1A">
        <w:t>temeljeno</w:t>
      </w:r>
      <w:r w:rsidR="00EF352D">
        <w:t xml:space="preserve"> </w:t>
      </w:r>
      <w:r w:rsidR="00E75E1A" w:rsidRPr="00E75E1A">
        <w:t>na</w:t>
      </w:r>
      <w:r w:rsidR="00EF352D">
        <w:t xml:space="preserve"> </w:t>
      </w:r>
      <w:r w:rsidR="00E75E1A" w:rsidRPr="00E75E1A">
        <w:t>znanju</w:t>
      </w:r>
      <w:r w:rsidR="00EF352D">
        <w:t xml:space="preserve"> i i</w:t>
      </w:r>
      <w:r w:rsidR="00E75E1A" w:rsidRPr="00E75E1A">
        <w:t>novacijama</w:t>
      </w:r>
      <w:r w:rsidR="008B479D">
        <w:t>………………………………...…………</w:t>
      </w:r>
      <w:r w:rsidR="007C2A69">
        <w:t>.</w:t>
      </w:r>
      <w:r w:rsidR="008B479D">
        <w:t>…</w:t>
      </w:r>
      <w:r w:rsidR="001E0218">
        <w:t>.</w:t>
      </w:r>
      <w:r w:rsidR="00EF793F">
        <w:t>..3</w:t>
      </w:r>
      <w:r w:rsidR="00074B72">
        <w:t>2</w:t>
      </w:r>
    </w:p>
    <w:p w:rsidR="00AE10E6" w:rsidRDefault="00FC7CBB" w:rsidP="00416F97">
      <w:pPr>
        <w:rPr>
          <w:rFonts w:ascii="Merriweather Sans" w:hAnsi="Merriweather Sans"/>
          <w:color w:val="303030"/>
          <w:sz w:val="23"/>
          <w:szCs w:val="23"/>
        </w:rPr>
      </w:pPr>
      <w:r>
        <w:t>4</w:t>
      </w:r>
      <w:r w:rsidR="002D31BB">
        <w:t>.</w:t>
      </w:r>
      <w:r w:rsidR="00A240C5">
        <w:t>3.</w:t>
      </w:r>
      <w:r w:rsidR="002D31BB" w:rsidRPr="002D31BB">
        <w:rPr>
          <w:rFonts w:ascii="Merriweather Sans" w:hAnsi="Merriweather Sans"/>
          <w:b/>
          <w:color w:val="303030"/>
          <w:sz w:val="23"/>
          <w:szCs w:val="23"/>
        </w:rPr>
        <w:t xml:space="preserve"> </w:t>
      </w:r>
      <w:r w:rsidR="002D31BB" w:rsidRPr="002D31BB">
        <w:rPr>
          <w:rFonts w:ascii="Merriweather Sans" w:hAnsi="Merriweather Sans"/>
          <w:color w:val="303030"/>
          <w:sz w:val="23"/>
          <w:szCs w:val="23"/>
        </w:rPr>
        <w:t>Ostale aktivnosti vezane uz poticanje obrtništva i poduzetništva</w:t>
      </w:r>
      <w:r w:rsidR="00AE10E6">
        <w:rPr>
          <w:rFonts w:ascii="Merriweather Sans" w:hAnsi="Merriweather Sans"/>
          <w:color w:val="303030"/>
          <w:sz w:val="23"/>
          <w:szCs w:val="23"/>
        </w:rPr>
        <w:t xml:space="preserve"> u Gradu Zagrebu………</w:t>
      </w:r>
      <w:r w:rsidR="007C2A69">
        <w:rPr>
          <w:rFonts w:ascii="Merriweather Sans" w:hAnsi="Merriweather Sans"/>
          <w:color w:val="303030"/>
          <w:sz w:val="23"/>
          <w:szCs w:val="23"/>
        </w:rPr>
        <w:t>.</w:t>
      </w:r>
      <w:r w:rsidR="00AE10E6">
        <w:rPr>
          <w:rFonts w:ascii="Merriweather Sans" w:hAnsi="Merriweather Sans"/>
          <w:color w:val="303030"/>
          <w:sz w:val="23"/>
          <w:szCs w:val="23"/>
        </w:rPr>
        <w:t>…</w:t>
      </w:r>
      <w:r w:rsidR="00811FF3">
        <w:rPr>
          <w:rFonts w:ascii="Merriweather Sans" w:hAnsi="Merriweather Sans"/>
          <w:color w:val="303030"/>
          <w:sz w:val="23"/>
          <w:szCs w:val="23"/>
        </w:rPr>
        <w:t>.</w:t>
      </w:r>
      <w:r w:rsidR="00074B72">
        <w:rPr>
          <w:rFonts w:ascii="Merriweather Sans" w:hAnsi="Merriweather Sans"/>
          <w:color w:val="303030"/>
          <w:sz w:val="23"/>
          <w:szCs w:val="23"/>
        </w:rPr>
        <w:t>.</w:t>
      </w:r>
      <w:r w:rsidR="001E0218">
        <w:rPr>
          <w:rFonts w:ascii="Merriweather Sans" w:hAnsi="Merriweather Sans"/>
          <w:color w:val="303030"/>
          <w:sz w:val="23"/>
          <w:szCs w:val="23"/>
        </w:rPr>
        <w:t>…</w:t>
      </w:r>
      <w:r w:rsidR="00074B72">
        <w:rPr>
          <w:rFonts w:ascii="Merriweather Sans" w:hAnsi="Merriweather Sans"/>
          <w:color w:val="303030"/>
          <w:sz w:val="23"/>
          <w:szCs w:val="23"/>
        </w:rPr>
        <w:t>41</w:t>
      </w:r>
    </w:p>
    <w:p w:rsidR="00C1183F" w:rsidRDefault="00C1183F" w:rsidP="00416F97">
      <w:pPr>
        <w:rPr>
          <w:rFonts w:ascii="Merriweather Sans" w:hAnsi="Merriweather Sans"/>
          <w:color w:val="303030"/>
          <w:sz w:val="23"/>
          <w:szCs w:val="23"/>
        </w:rPr>
      </w:pPr>
    </w:p>
    <w:p w:rsidR="002D31BB" w:rsidRDefault="00C1183F" w:rsidP="00416F97">
      <w:pPr>
        <w:rPr>
          <w:b/>
        </w:rPr>
      </w:pPr>
      <w:r w:rsidRPr="00C1183F">
        <w:rPr>
          <w:b/>
        </w:rPr>
        <w:t xml:space="preserve">5. ZAGREBAČKI </w:t>
      </w:r>
      <w:r w:rsidR="0051332F">
        <w:rPr>
          <w:b/>
        </w:rPr>
        <w:t>PODUZETNIČKI</w:t>
      </w:r>
      <w:r w:rsidRPr="00C1183F">
        <w:rPr>
          <w:b/>
        </w:rPr>
        <w:t xml:space="preserve"> EKOSUSTAV</w:t>
      </w:r>
      <w:r w:rsidR="0051332F">
        <w:rPr>
          <w:b/>
        </w:rPr>
        <w:t>…………….</w:t>
      </w:r>
      <w:r>
        <w:rPr>
          <w:b/>
        </w:rPr>
        <w:t>…………………………</w:t>
      </w:r>
      <w:r w:rsidR="0051332F">
        <w:rPr>
          <w:b/>
        </w:rPr>
        <w:t>...4</w:t>
      </w:r>
      <w:r w:rsidR="00072030">
        <w:rPr>
          <w:b/>
        </w:rPr>
        <w:t>3</w:t>
      </w:r>
    </w:p>
    <w:p w:rsidR="00C1183F" w:rsidRPr="00C1183F" w:rsidRDefault="00C1183F" w:rsidP="00416F97">
      <w:pPr>
        <w:rPr>
          <w:b/>
        </w:rPr>
      </w:pPr>
    </w:p>
    <w:p w:rsidR="00D91592" w:rsidRDefault="00FC7CBB" w:rsidP="00416F97">
      <w:pPr>
        <w:rPr>
          <w:b/>
        </w:rPr>
      </w:pPr>
      <w:r>
        <w:rPr>
          <w:b/>
        </w:rPr>
        <w:t>6</w:t>
      </w:r>
      <w:r w:rsidR="00D91592" w:rsidRPr="00D91592">
        <w:rPr>
          <w:b/>
        </w:rPr>
        <w:t>. SWOT ANALIZA……………………………………………………………</w:t>
      </w:r>
      <w:r w:rsidR="00811FF3">
        <w:rPr>
          <w:b/>
        </w:rPr>
        <w:t>.</w:t>
      </w:r>
      <w:r w:rsidR="00D91592" w:rsidRPr="00D91592">
        <w:rPr>
          <w:b/>
        </w:rPr>
        <w:t>…………</w:t>
      </w:r>
      <w:r w:rsidR="007C2A69">
        <w:rPr>
          <w:b/>
        </w:rPr>
        <w:t>..…</w:t>
      </w:r>
      <w:r w:rsidR="008B479D">
        <w:rPr>
          <w:b/>
        </w:rPr>
        <w:t>.</w:t>
      </w:r>
      <w:r w:rsidR="00D91592" w:rsidRPr="00D91592">
        <w:rPr>
          <w:b/>
        </w:rPr>
        <w:t>..</w:t>
      </w:r>
      <w:r w:rsidR="008B479D">
        <w:rPr>
          <w:b/>
        </w:rPr>
        <w:t>4</w:t>
      </w:r>
      <w:r w:rsidR="00072030">
        <w:rPr>
          <w:b/>
        </w:rPr>
        <w:t>6</w:t>
      </w:r>
    </w:p>
    <w:p w:rsidR="00AF6453" w:rsidRPr="00D91592" w:rsidRDefault="00AF6453" w:rsidP="00416F97">
      <w:pPr>
        <w:rPr>
          <w:b/>
        </w:rPr>
      </w:pPr>
    </w:p>
    <w:p w:rsidR="00D91592" w:rsidRDefault="00CA5772" w:rsidP="00416F97">
      <w:pPr>
        <w:rPr>
          <w:b/>
        </w:rPr>
      </w:pPr>
      <w:r>
        <w:rPr>
          <w:b/>
        </w:rPr>
        <w:t>7</w:t>
      </w:r>
      <w:r w:rsidR="00D91592" w:rsidRPr="00D91592">
        <w:rPr>
          <w:b/>
        </w:rPr>
        <w:t>. CILJEVI………………………………………………………………………………</w:t>
      </w:r>
      <w:r w:rsidR="00811FF3">
        <w:rPr>
          <w:b/>
        </w:rPr>
        <w:t>.</w:t>
      </w:r>
      <w:r w:rsidR="00D91592" w:rsidRPr="00D91592">
        <w:rPr>
          <w:b/>
        </w:rPr>
        <w:t>…</w:t>
      </w:r>
      <w:r w:rsidR="007C2A69">
        <w:rPr>
          <w:b/>
        </w:rPr>
        <w:t>..</w:t>
      </w:r>
      <w:r w:rsidR="00D91592" w:rsidRPr="00D91592">
        <w:rPr>
          <w:b/>
        </w:rPr>
        <w:t>…..</w:t>
      </w:r>
      <w:r w:rsidR="00072030">
        <w:rPr>
          <w:b/>
        </w:rPr>
        <w:t>47</w:t>
      </w:r>
    </w:p>
    <w:p w:rsidR="00AF6453" w:rsidRPr="00D91592" w:rsidRDefault="00AF6453" w:rsidP="00416F97">
      <w:pPr>
        <w:rPr>
          <w:b/>
        </w:rPr>
      </w:pPr>
    </w:p>
    <w:p w:rsidR="00D91592" w:rsidRDefault="00CA5772" w:rsidP="00416F97">
      <w:pPr>
        <w:rPr>
          <w:b/>
        </w:rPr>
      </w:pPr>
      <w:r>
        <w:rPr>
          <w:b/>
        </w:rPr>
        <w:t>8</w:t>
      </w:r>
      <w:r w:rsidR="00D91592" w:rsidRPr="00D91592">
        <w:rPr>
          <w:b/>
        </w:rPr>
        <w:t>. MJERE I AKTI</w:t>
      </w:r>
      <w:r w:rsidR="008B479D">
        <w:rPr>
          <w:b/>
        </w:rPr>
        <w:t>VNOSTI………………………………………………………………</w:t>
      </w:r>
      <w:r w:rsidR="00811FF3">
        <w:rPr>
          <w:b/>
        </w:rPr>
        <w:t>.</w:t>
      </w:r>
      <w:r w:rsidR="007C2A69">
        <w:rPr>
          <w:b/>
        </w:rPr>
        <w:t>.</w:t>
      </w:r>
      <w:r w:rsidR="008B479D">
        <w:rPr>
          <w:b/>
        </w:rPr>
        <w:t>…</w:t>
      </w:r>
      <w:r w:rsidR="007C2A69">
        <w:rPr>
          <w:b/>
        </w:rPr>
        <w:t>.</w:t>
      </w:r>
      <w:r w:rsidR="008B479D">
        <w:rPr>
          <w:b/>
        </w:rPr>
        <w:t>...</w:t>
      </w:r>
      <w:r w:rsidR="00072030">
        <w:rPr>
          <w:b/>
        </w:rPr>
        <w:t>48</w:t>
      </w:r>
    </w:p>
    <w:p w:rsidR="00AF6453" w:rsidRPr="00D91592" w:rsidRDefault="00AF6453" w:rsidP="00416F97">
      <w:pPr>
        <w:rPr>
          <w:b/>
        </w:rPr>
      </w:pPr>
    </w:p>
    <w:p w:rsidR="00D91592" w:rsidRDefault="00CA5772" w:rsidP="00416F97">
      <w:pPr>
        <w:rPr>
          <w:b/>
        </w:rPr>
      </w:pPr>
      <w:r>
        <w:rPr>
          <w:b/>
        </w:rPr>
        <w:t>9</w:t>
      </w:r>
      <w:r w:rsidR="00D91592" w:rsidRPr="00D91592">
        <w:rPr>
          <w:b/>
        </w:rPr>
        <w:t>. PROVEDBA PROGRAMA……………………………………………………………</w:t>
      </w:r>
      <w:r w:rsidR="007C2A69">
        <w:rPr>
          <w:b/>
        </w:rPr>
        <w:t>…</w:t>
      </w:r>
      <w:r w:rsidR="00D91592" w:rsidRPr="00D91592">
        <w:rPr>
          <w:b/>
        </w:rPr>
        <w:t>…</w:t>
      </w:r>
      <w:r w:rsidR="008B479D">
        <w:rPr>
          <w:b/>
        </w:rPr>
        <w:t>.</w:t>
      </w:r>
      <w:r w:rsidR="00D91592" w:rsidRPr="00D91592">
        <w:rPr>
          <w:b/>
        </w:rPr>
        <w:t>.</w:t>
      </w:r>
      <w:r w:rsidR="00072030">
        <w:rPr>
          <w:b/>
        </w:rPr>
        <w:t>66</w:t>
      </w:r>
    </w:p>
    <w:p w:rsidR="00AF6453" w:rsidRPr="00D91592" w:rsidRDefault="00AF6453" w:rsidP="00416F97">
      <w:pPr>
        <w:rPr>
          <w:b/>
        </w:rPr>
      </w:pPr>
    </w:p>
    <w:p w:rsidR="00172BE3" w:rsidRPr="00C1183F" w:rsidRDefault="00CA5772" w:rsidP="00C1183F">
      <w:pPr>
        <w:rPr>
          <w:b/>
        </w:rPr>
      </w:pPr>
      <w:r>
        <w:rPr>
          <w:b/>
        </w:rPr>
        <w:t>10</w:t>
      </w:r>
      <w:r w:rsidR="00D91592" w:rsidRPr="00D91592">
        <w:rPr>
          <w:b/>
        </w:rPr>
        <w:t>. ZAVRŠNE ODREDBE…………………………………………………………………</w:t>
      </w:r>
      <w:r w:rsidR="007C2A69">
        <w:rPr>
          <w:b/>
        </w:rPr>
        <w:t>…</w:t>
      </w:r>
      <w:r w:rsidR="008B479D">
        <w:rPr>
          <w:b/>
        </w:rPr>
        <w:t>…</w:t>
      </w:r>
      <w:r w:rsidR="00072030">
        <w:rPr>
          <w:b/>
        </w:rPr>
        <w:t>66</w:t>
      </w:r>
    </w:p>
    <w:p w:rsidR="00172BE3" w:rsidRDefault="00172BE3" w:rsidP="00F2556B">
      <w:pPr>
        <w:jc w:val="right"/>
        <w:rPr>
          <w:b/>
          <w:u w:val="single"/>
        </w:rPr>
      </w:pPr>
    </w:p>
    <w:p w:rsidR="00CA5772" w:rsidRDefault="00CA5772" w:rsidP="00C1183F">
      <w:pPr>
        <w:ind w:firstLine="709"/>
        <w:jc w:val="both"/>
        <w:rPr>
          <w:highlight w:val="yellow"/>
        </w:rPr>
      </w:pPr>
    </w:p>
    <w:p w:rsidR="00CA5772" w:rsidRDefault="00CA5772" w:rsidP="00C1183F">
      <w:pPr>
        <w:ind w:firstLine="709"/>
        <w:jc w:val="both"/>
        <w:rPr>
          <w:highlight w:val="yellow"/>
        </w:rPr>
      </w:pPr>
    </w:p>
    <w:p w:rsidR="00CA5772" w:rsidRDefault="00CA5772" w:rsidP="00C1183F">
      <w:pPr>
        <w:ind w:firstLine="709"/>
        <w:jc w:val="both"/>
        <w:rPr>
          <w:highlight w:val="yellow"/>
        </w:rPr>
      </w:pPr>
    </w:p>
    <w:p w:rsidR="00277520" w:rsidRDefault="00277520" w:rsidP="00C1183F">
      <w:pPr>
        <w:ind w:firstLine="709"/>
        <w:jc w:val="both"/>
        <w:rPr>
          <w:highlight w:val="yellow"/>
        </w:rPr>
      </w:pPr>
    </w:p>
    <w:p w:rsidR="00BC51BD" w:rsidRDefault="00BC51BD" w:rsidP="00C1183F">
      <w:pPr>
        <w:ind w:firstLine="709"/>
        <w:jc w:val="both"/>
        <w:rPr>
          <w:highlight w:val="yellow"/>
        </w:rPr>
      </w:pPr>
    </w:p>
    <w:p w:rsidR="00277520" w:rsidRDefault="00F57C22" w:rsidP="00F57C22">
      <w:pPr>
        <w:rPr>
          <w:highlight w:val="yellow"/>
        </w:rPr>
      </w:pPr>
      <w:r>
        <w:rPr>
          <w:highlight w:val="yellow"/>
        </w:rPr>
        <w:br w:type="page"/>
      </w:r>
    </w:p>
    <w:p w:rsidR="00925ED0" w:rsidRPr="003421C8" w:rsidRDefault="0007387D" w:rsidP="00C1183F">
      <w:pPr>
        <w:ind w:firstLine="709"/>
        <w:jc w:val="both"/>
      </w:pPr>
      <w:r w:rsidRPr="001A17C1">
        <w:lastRenderedPageBreak/>
        <w:t>N</w:t>
      </w:r>
      <w:r w:rsidR="00925ED0" w:rsidRPr="001A17C1">
        <w:t xml:space="preserve">a temelju članka </w:t>
      </w:r>
      <w:r w:rsidR="00CC66C6" w:rsidRPr="001A17C1">
        <w:t>41</w:t>
      </w:r>
      <w:r w:rsidR="00925ED0" w:rsidRPr="001A17C1">
        <w:t xml:space="preserve">. točke 6. Statuta Grada Zagreba (Službeni glasnik Grada Zagreba </w:t>
      </w:r>
      <w:r w:rsidR="009F3626" w:rsidRPr="001A17C1">
        <w:t>23/16</w:t>
      </w:r>
      <w:r w:rsidR="00CF61F7">
        <w:t>,</w:t>
      </w:r>
      <w:r w:rsidR="009F3626" w:rsidRPr="001A17C1">
        <w:t xml:space="preserve"> 2/18</w:t>
      </w:r>
      <w:r w:rsidR="00CF61F7">
        <w:t xml:space="preserve"> i 23/18</w:t>
      </w:r>
      <w:r w:rsidR="00925ED0" w:rsidRPr="001A17C1">
        <w:t>) Gradska skupština Grada Zagreba, na ___</w:t>
      </w:r>
      <w:r w:rsidR="00583978" w:rsidRPr="001A17C1">
        <w:t xml:space="preserve">  sjednici, ______________2019</w:t>
      </w:r>
      <w:r w:rsidR="00925ED0" w:rsidRPr="001A17C1">
        <w:t>., donijela je</w:t>
      </w:r>
    </w:p>
    <w:p w:rsidR="00925ED0" w:rsidRDefault="00925ED0" w:rsidP="00925ED0">
      <w:pPr>
        <w:ind w:firstLine="708"/>
        <w:jc w:val="both"/>
        <w:rPr>
          <w:b/>
        </w:rPr>
      </w:pPr>
    </w:p>
    <w:p w:rsidR="00172BE3" w:rsidRDefault="00172BE3" w:rsidP="006615B6">
      <w:pPr>
        <w:jc w:val="center"/>
        <w:rPr>
          <w:b/>
        </w:rPr>
      </w:pPr>
    </w:p>
    <w:p w:rsidR="006615B6" w:rsidRPr="00140D61" w:rsidRDefault="006615B6" w:rsidP="006615B6">
      <w:pPr>
        <w:jc w:val="center"/>
        <w:rPr>
          <w:b/>
        </w:rPr>
      </w:pPr>
      <w:r w:rsidRPr="00140D61">
        <w:rPr>
          <w:b/>
        </w:rPr>
        <w:t>PROGRAM</w:t>
      </w:r>
    </w:p>
    <w:p w:rsidR="004F1159" w:rsidRDefault="006615B6" w:rsidP="006615B6">
      <w:pPr>
        <w:jc w:val="center"/>
        <w:rPr>
          <w:b/>
        </w:rPr>
      </w:pPr>
      <w:r w:rsidRPr="00140D61">
        <w:rPr>
          <w:b/>
        </w:rPr>
        <w:t>poticanja razvoja obrta, malog i srednjeg poduzetništva</w:t>
      </w:r>
    </w:p>
    <w:p w:rsidR="006615B6" w:rsidRDefault="006615B6" w:rsidP="006615B6">
      <w:pPr>
        <w:jc w:val="center"/>
        <w:rPr>
          <w:b/>
        </w:rPr>
      </w:pPr>
      <w:r w:rsidRPr="00140D61">
        <w:rPr>
          <w:b/>
        </w:rPr>
        <w:t>u Gradu Zagrebu 201</w:t>
      </w:r>
      <w:r w:rsidR="00552846">
        <w:rPr>
          <w:b/>
        </w:rPr>
        <w:t>9</w:t>
      </w:r>
      <w:r w:rsidRPr="00140D61">
        <w:rPr>
          <w:b/>
        </w:rPr>
        <w:t>. - 20</w:t>
      </w:r>
      <w:r w:rsidR="00552846">
        <w:rPr>
          <w:b/>
        </w:rPr>
        <w:t>23</w:t>
      </w:r>
      <w:r w:rsidRPr="00140D61">
        <w:rPr>
          <w:b/>
        </w:rPr>
        <w:t>.</w:t>
      </w:r>
    </w:p>
    <w:p w:rsidR="006615B6" w:rsidRPr="00140D61" w:rsidRDefault="006615B6" w:rsidP="006615B6">
      <w:pPr>
        <w:rPr>
          <w:b/>
        </w:rPr>
      </w:pPr>
    </w:p>
    <w:p w:rsidR="00DC7DB1" w:rsidRDefault="00DC7DB1" w:rsidP="00875406">
      <w:pPr>
        <w:rPr>
          <w:b/>
        </w:rPr>
      </w:pPr>
    </w:p>
    <w:p w:rsidR="006615B6" w:rsidRPr="00140D61" w:rsidRDefault="00E15A23" w:rsidP="00875406">
      <w:pPr>
        <w:rPr>
          <w:b/>
        </w:rPr>
      </w:pPr>
      <w:r>
        <w:rPr>
          <w:b/>
        </w:rPr>
        <w:t>1</w:t>
      </w:r>
      <w:r w:rsidR="006615B6" w:rsidRPr="00140D61">
        <w:rPr>
          <w:b/>
        </w:rPr>
        <w:t>. UVOD</w:t>
      </w:r>
    </w:p>
    <w:p w:rsidR="006615B6" w:rsidRDefault="006615B6" w:rsidP="00A747FD">
      <w:pPr>
        <w:jc w:val="both"/>
      </w:pPr>
    </w:p>
    <w:p w:rsidR="00415063" w:rsidRDefault="00FB2F6D" w:rsidP="00890D18">
      <w:pPr>
        <w:ind w:firstLine="709"/>
        <w:jc w:val="both"/>
      </w:pPr>
      <w:r>
        <w:t>Obrtništvo</w:t>
      </w:r>
      <w:r w:rsidR="00C656A8">
        <w:t>,</w:t>
      </w:r>
      <w:r>
        <w:t xml:space="preserve"> malo i srednje poduzetništvo </w:t>
      </w:r>
      <w:r w:rsidR="00551352">
        <w:t xml:space="preserve">u Gradu Zagrebu </w:t>
      </w:r>
      <w:r w:rsidR="00A747FD">
        <w:t xml:space="preserve">zauzima udjel od </w:t>
      </w:r>
      <w:r w:rsidR="003C5014">
        <w:t xml:space="preserve">99,6% </w:t>
      </w:r>
      <w:r w:rsidR="00A747FD">
        <w:t>u ukupnom broju poduzetnika, te je stoga jedan od glavnih generatora rasta i razvoja ukupnog gospodarstva.</w:t>
      </w:r>
    </w:p>
    <w:p w:rsidR="006227B8" w:rsidRDefault="006227B8" w:rsidP="00CE6C49">
      <w:pPr>
        <w:ind w:firstLine="709"/>
        <w:jc w:val="both"/>
      </w:pPr>
      <w:r>
        <w:t>S obzirom na značaj obrtništva</w:t>
      </w:r>
      <w:r w:rsidR="007B5C39">
        <w:t xml:space="preserve"> i</w:t>
      </w:r>
      <w:r>
        <w:t xml:space="preserve"> malog i srednjeg poduzetništva za ukupni gospodarski razvoj, Grad Zagreb kontinuirano provodi poticajne mjere i aktivnosti usmjerene na rast i razvoj obrtnika</w:t>
      </w:r>
      <w:r w:rsidR="007B5C39">
        <w:t xml:space="preserve"> te</w:t>
      </w:r>
      <w:r>
        <w:t xml:space="preserve"> malih i srednjih poduzetnika</w:t>
      </w:r>
      <w:r w:rsidR="007B5C39">
        <w:t>,</w:t>
      </w:r>
      <w:r>
        <w:t xml:space="preserve"> na način da im pruža podršku u stvaranju novih vrijednosti</w:t>
      </w:r>
      <w:r w:rsidR="007B5C39">
        <w:t>,</w:t>
      </w:r>
      <w:r>
        <w:t xml:space="preserve"> te djeluje u pravcu ublažavanja popratnih rizika kojima su tom prilikom izloženi.</w:t>
      </w:r>
      <w:r w:rsidR="00CE6C49" w:rsidRPr="00CE6C49">
        <w:t xml:space="preserve"> </w:t>
      </w:r>
      <w:r w:rsidR="00EC499D">
        <w:t>U tom kontekstu u Gradu Zagreb</w:t>
      </w:r>
      <w:r w:rsidR="006E0EA9">
        <w:t>u</w:t>
      </w:r>
      <w:r w:rsidR="00EC499D">
        <w:t xml:space="preserve"> </w:t>
      </w:r>
      <w:r w:rsidR="008A7E44">
        <w:t>uspostavljen je</w:t>
      </w:r>
      <w:r w:rsidR="00CE6C49">
        <w:t xml:space="preserve"> </w:t>
      </w:r>
      <w:r w:rsidR="00E85186">
        <w:t>jedinstveni</w:t>
      </w:r>
      <w:r w:rsidR="00CE6C49">
        <w:t xml:space="preserve"> model poduzetničkog ekosustava</w:t>
      </w:r>
      <w:r w:rsidR="006E0EA9">
        <w:t xml:space="preserve"> kako bi se što efikasnije iskoristili svi potencijali za kvalitetan rast i razvoj obrtništva</w:t>
      </w:r>
      <w:r w:rsidR="007B5C39">
        <w:t xml:space="preserve"> i</w:t>
      </w:r>
      <w:r w:rsidR="006E0EA9">
        <w:t xml:space="preserve"> malog i srednjeg poduzet</w:t>
      </w:r>
      <w:r w:rsidR="005D073A">
        <w:t>ništva, odnosno omogućila sustavna i koordinirana provedba gospodarske politike za poticanje poduzetništva i obrtništva.</w:t>
      </w:r>
    </w:p>
    <w:p w:rsidR="00C47DAA" w:rsidRDefault="00450F26" w:rsidP="00C47DAA">
      <w:pPr>
        <w:ind w:firstLine="709"/>
        <w:jc w:val="both"/>
      </w:pPr>
      <w:r>
        <w:t>Budući</w:t>
      </w:r>
      <w:r w:rsidR="00C47DAA">
        <w:t xml:space="preserve"> da je Program poticanja razvoja obrta, malog i srednjeg poduzetništva u Gradu Zagrebu 2013. - 2017.</w:t>
      </w:r>
      <w:r w:rsidR="00C47DAA" w:rsidRPr="0076081F">
        <w:t xml:space="preserve"> </w:t>
      </w:r>
      <w:r w:rsidR="00C47DAA">
        <w:t>(Službeni glasnik Grada Zagreba 4/13, 25/13, 22/14, 2/15, 9/16 i 24/17) kojeg je donijela</w:t>
      </w:r>
      <w:r w:rsidR="00C47DAA" w:rsidRPr="00C47DAA">
        <w:t xml:space="preserve"> </w:t>
      </w:r>
      <w:r w:rsidR="00C47DAA">
        <w:t xml:space="preserve">Gradska skupština Grada Zagreba na 47. sjednici, 21. veljače 2013., te </w:t>
      </w:r>
      <w:r w:rsidR="00AE259B">
        <w:t>koji je produžen do kraja 2018.</w:t>
      </w:r>
      <w:r w:rsidR="00C47DAA">
        <w:t xml:space="preserve"> prestao važiti</w:t>
      </w:r>
      <w:r w:rsidR="004F35E6">
        <w:t>,</w:t>
      </w:r>
      <w:r w:rsidR="00C47DAA">
        <w:t xml:space="preserve"> bilo je potrebno izraditi novi Program poticanja razvoja obrta, malog i srednjeg poduzetništva u Gradu Zagrebu 2019. - 2023. (u daljnjem tekstu: Program).</w:t>
      </w:r>
    </w:p>
    <w:p w:rsidR="009D288D" w:rsidRDefault="009D288D" w:rsidP="009D288D">
      <w:pPr>
        <w:ind w:firstLine="709"/>
        <w:jc w:val="both"/>
      </w:pPr>
      <w:r w:rsidRPr="00CD75FD">
        <w:t xml:space="preserve">Poticajne mjere i aktivnosti utvrđene su na osnovi raspoloživih statističkih informacija, provedenih analiza </w:t>
      </w:r>
      <w:r>
        <w:t>gospodarske strukture i kretanja poduzetništva i obrtništva u Gradu Zagrebu, realizacije</w:t>
      </w:r>
      <w:r w:rsidRPr="00CD75FD">
        <w:t xml:space="preserve"> mjera iz dosadašnjeg Programa poticanja razvoja obrta, malog i srednjeg poduzetništva u Gradu Zagrebu 2013.</w:t>
      </w:r>
      <w:r>
        <w:t xml:space="preserve"> </w:t>
      </w:r>
      <w:r w:rsidRPr="00CD75FD">
        <w:t>-</w:t>
      </w:r>
      <w:r>
        <w:t xml:space="preserve"> </w:t>
      </w:r>
      <w:r w:rsidRPr="00CD75FD">
        <w:t>2017., kao i identificiranih razvojnih potreba obrtnika i poduzetnika.</w:t>
      </w:r>
      <w:r>
        <w:t xml:space="preserve"> </w:t>
      </w:r>
    </w:p>
    <w:p w:rsidR="00446378" w:rsidRDefault="00446378" w:rsidP="00446378">
      <w:pPr>
        <w:ind w:firstLine="708"/>
        <w:jc w:val="both"/>
      </w:pPr>
      <w:r>
        <w:rPr>
          <w:rFonts w:eastAsia="Calibri"/>
          <w:lang w:eastAsia="en-US"/>
        </w:rPr>
        <w:t>S</w:t>
      </w:r>
      <w:r w:rsidRPr="008713B6">
        <w:rPr>
          <w:rFonts w:eastAsia="Calibri"/>
          <w:lang w:eastAsia="en-US"/>
        </w:rPr>
        <w:t>a svrhom što boljeg identificiranja razvojnih potreba obrtnika i poduzetnika</w:t>
      </w:r>
      <w:r w:rsidR="008A7E44">
        <w:rPr>
          <w:rFonts w:eastAsia="Calibri"/>
          <w:lang w:eastAsia="en-US"/>
        </w:rPr>
        <w:t>,</w:t>
      </w:r>
      <w:r w:rsidRPr="008713B6">
        <w:rPr>
          <w:rFonts w:eastAsia="Calibri"/>
          <w:lang w:eastAsia="en-US"/>
        </w:rPr>
        <w:t xml:space="preserve"> te </w:t>
      </w:r>
      <w:r>
        <w:rPr>
          <w:rFonts w:eastAsia="Calibri"/>
          <w:lang w:eastAsia="en-US"/>
        </w:rPr>
        <w:t>time onda</w:t>
      </w:r>
      <w:r w:rsidRPr="008713B6">
        <w:rPr>
          <w:rFonts w:eastAsia="Calibri"/>
          <w:lang w:eastAsia="en-US"/>
        </w:rPr>
        <w:t xml:space="preserve"> i kvalitetnijeg definiranja poticajnih mjera i aktivnosti, u proces izrade </w:t>
      </w:r>
      <w:r>
        <w:rPr>
          <w:rFonts w:eastAsia="Calibri"/>
          <w:lang w:eastAsia="en-US"/>
        </w:rPr>
        <w:t>ovog</w:t>
      </w:r>
      <w:r w:rsidRPr="008713B6">
        <w:rPr>
          <w:rFonts w:eastAsia="Calibri"/>
          <w:lang w:eastAsia="en-US"/>
        </w:rPr>
        <w:t xml:space="preserve"> </w:t>
      </w:r>
      <w:r>
        <w:rPr>
          <w:rFonts w:eastAsia="Calibri"/>
          <w:lang w:eastAsia="en-US"/>
        </w:rPr>
        <w:t>P</w:t>
      </w:r>
      <w:r w:rsidRPr="008713B6">
        <w:rPr>
          <w:rFonts w:eastAsia="Calibri"/>
          <w:lang w:eastAsia="en-US"/>
        </w:rPr>
        <w:t xml:space="preserve">rograma </w:t>
      </w:r>
      <w:r>
        <w:rPr>
          <w:rFonts w:eastAsia="Calibri"/>
          <w:lang w:eastAsia="en-US"/>
        </w:rPr>
        <w:t>uključeni su</w:t>
      </w:r>
      <w:r w:rsidRPr="008713B6">
        <w:rPr>
          <w:rFonts w:eastAsia="Calibri"/>
          <w:lang w:eastAsia="en-US"/>
        </w:rPr>
        <w:t xml:space="preserve"> sv</w:t>
      </w:r>
      <w:r>
        <w:rPr>
          <w:rFonts w:eastAsia="Calibri"/>
          <w:lang w:eastAsia="en-US"/>
        </w:rPr>
        <w:t>i ključni dionici kao što su gradska upravna tijela, institucije i asocijacije obrtnika i poduzetnika, Zagrebački inovacijski centar d.o.o</w:t>
      </w:r>
      <w:r w:rsidRPr="00353D80">
        <w:rPr>
          <w:rFonts w:eastAsia="Calibri"/>
          <w:lang w:eastAsia="en-US"/>
        </w:rPr>
        <w:t>.</w:t>
      </w:r>
      <w:r w:rsidR="00B74F3B">
        <w:rPr>
          <w:rStyle w:val="FootnoteReference"/>
          <w:rFonts w:eastAsia="Calibri"/>
          <w:lang w:eastAsia="en-US"/>
        </w:rPr>
        <w:footnoteReference w:id="1"/>
      </w:r>
      <w:r w:rsidRPr="00353D80">
        <w:rPr>
          <w:rFonts w:eastAsia="Calibri"/>
          <w:lang w:eastAsia="en-US"/>
        </w:rPr>
        <w:t xml:space="preserve"> </w:t>
      </w:r>
      <w:r w:rsidRPr="00C16597">
        <w:t>i dr.</w:t>
      </w:r>
    </w:p>
    <w:p w:rsidR="00C300CB" w:rsidRPr="00C300CB" w:rsidRDefault="00F8332B" w:rsidP="00F8332B">
      <w:pPr>
        <w:ind w:firstLine="709"/>
        <w:jc w:val="both"/>
      </w:pPr>
      <w:r w:rsidRPr="00C300CB">
        <w:t>Važno je naglasiti da mjere i aktivnosti</w:t>
      </w:r>
      <w:r w:rsidR="008A7E44">
        <w:t>,</w:t>
      </w:r>
      <w:r w:rsidRPr="00C300CB">
        <w:t xml:space="preserve"> definirane u ovom Programu</w:t>
      </w:r>
      <w:r w:rsidR="008A7E44">
        <w:t>,</w:t>
      </w:r>
      <w:r w:rsidRPr="00C300CB">
        <w:t xml:space="preserve"> u najvećem dijelu zapravo predstavljaju nastavak provedbe mjera i aktivnosti iz dosadašnjeg programa</w:t>
      </w:r>
      <w:r w:rsidR="00C300CB" w:rsidRPr="00C300CB">
        <w:t xml:space="preserve"> s obzirom da je njihova provedba rezultirala pozitivnim učincima na razvoj obrtništva i poduzetništva. Ovisno o uočenim potrebama obrtnika i poduzetnika</w:t>
      </w:r>
      <w:r w:rsidR="008A7E44">
        <w:t>,</w:t>
      </w:r>
      <w:r w:rsidR="00C300CB" w:rsidRPr="00C300CB">
        <w:t xml:space="preserve"> kao i o kretanjima u gospodarstvu</w:t>
      </w:r>
      <w:r w:rsidR="008A7E44">
        <w:t>,</w:t>
      </w:r>
      <w:r w:rsidR="00C300CB" w:rsidRPr="00C300CB">
        <w:t xml:space="preserve"> pojedine mjere su redefinirane i nadograđene novim aktivnostima</w:t>
      </w:r>
      <w:r w:rsidR="008A7E44">
        <w:t>,</w:t>
      </w:r>
      <w:r w:rsidR="00C300CB" w:rsidRPr="00C300CB">
        <w:t xml:space="preserve"> a sve u cilju stvaranja što kvalitetnijeg poduzetničkog ekosustava u Gradu Zagrebu.</w:t>
      </w:r>
    </w:p>
    <w:p w:rsidR="00DE611A" w:rsidRDefault="00C300CB" w:rsidP="00F00B38">
      <w:pPr>
        <w:ind w:firstLine="709"/>
        <w:jc w:val="both"/>
      </w:pPr>
      <w:r w:rsidRPr="00236800">
        <w:rPr>
          <w:color w:val="FF0000"/>
        </w:rPr>
        <w:lastRenderedPageBreak/>
        <w:t xml:space="preserve"> </w:t>
      </w:r>
      <w:r w:rsidR="00802C54">
        <w:t>U</w:t>
      </w:r>
      <w:r w:rsidR="00DE611A">
        <w:t xml:space="preserve">zimajući u obzir sve navedeno </w:t>
      </w:r>
      <w:r w:rsidR="00DE611A" w:rsidRPr="00D65DC4">
        <w:t xml:space="preserve">u narednom razdoblju potrebno </w:t>
      </w:r>
      <w:r w:rsidR="00934A2D">
        <w:t xml:space="preserve">je </w:t>
      </w:r>
      <w:r w:rsidR="00DE611A" w:rsidRPr="00D65DC4">
        <w:t>nastaviti aktivnosti na razvoju sustava podrške obrtnicima</w:t>
      </w:r>
      <w:r w:rsidR="00221790">
        <w:t xml:space="preserve"> i poduzetnicima</w:t>
      </w:r>
      <w:r w:rsidR="008A7E44">
        <w:t>,</w:t>
      </w:r>
      <w:r w:rsidR="00DE611A" w:rsidRPr="00D65DC4">
        <w:t xml:space="preserve"> </w:t>
      </w:r>
      <w:r w:rsidR="00F00B38">
        <w:t>posebice na daljnjem</w:t>
      </w:r>
      <w:r w:rsidR="00EA4B6F">
        <w:t xml:space="preserve"> jačanj</w:t>
      </w:r>
      <w:r w:rsidR="00F00B38">
        <w:t>u</w:t>
      </w:r>
      <w:r w:rsidR="00EA4B6F">
        <w:t xml:space="preserve"> poduzetničke potporne infrastrukture</w:t>
      </w:r>
      <w:r w:rsidR="00DE611A" w:rsidRPr="00D65DC4">
        <w:t xml:space="preserve">, </w:t>
      </w:r>
      <w:r w:rsidR="00EA4B6F">
        <w:t>odnosno</w:t>
      </w:r>
      <w:r w:rsidR="00DE611A" w:rsidRPr="00D65DC4">
        <w:t xml:space="preserve"> sustava za umrežavanje</w:t>
      </w:r>
      <w:r w:rsidR="00221790">
        <w:t>,</w:t>
      </w:r>
      <w:r w:rsidR="00DE611A" w:rsidRPr="00D65DC4">
        <w:t xml:space="preserve"> razmjenu iskustava i znanja. </w:t>
      </w:r>
      <w:r w:rsidR="008A7E44">
        <w:t>Pritom</w:t>
      </w:r>
      <w:r w:rsidR="00221790">
        <w:t xml:space="preserve"> je obrtnike i poduzetnike potrebno posebno usmjeriti prema aktivnostima koje su utemeljene na znanju kako bi se na najbolji način iskoristio kapital koji Grad Zagreb ima</w:t>
      </w:r>
      <w:r w:rsidR="008A7E44">
        <w:t>,</w:t>
      </w:r>
      <w:r w:rsidR="00221790">
        <w:t xml:space="preserve"> s obzirom na resurse</w:t>
      </w:r>
      <w:r w:rsidR="008A7E44">
        <w:t>,</w:t>
      </w:r>
      <w:r w:rsidR="00221790">
        <w:t xml:space="preserve"> kao i tradiciju u obrtništvu, poduzetništvu i industrijskoj proizvodnji.</w:t>
      </w:r>
    </w:p>
    <w:p w:rsidR="00FA4F62" w:rsidRDefault="00DE611A" w:rsidP="00FA4F62">
      <w:pPr>
        <w:ind w:firstLine="709"/>
        <w:jc w:val="both"/>
      </w:pPr>
      <w:r w:rsidRPr="00001E24">
        <w:t>Osim toga, važno je inicirati daljnje aktivnosti širenja svijesti o potrebi poduzetničkog načina razmišljanja, inovativnosti</w:t>
      </w:r>
      <w:r w:rsidR="00221790">
        <w:t xml:space="preserve">, kreativnosti, </w:t>
      </w:r>
      <w:r w:rsidRPr="00001E24">
        <w:t xml:space="preserve">sposobnosti uočavanja prilika, </w:t>
      </w:r>
      <w:r w:rsidR="002F2527">
        <w:t>kao i</w:t>
      </w:r>
      <w:r w:rsidRPr="00001E24">
        <w:t xml:space="preserve"> potrebi cjeloživotnog učenja za poduzetništvo</w:t>
      </w:r>
      <w:r w:rsidR="00221790">
        <w:t xml:space="preserve"> k</w:t>
      </w:r>
      <w:r w:rsidR="00FA4F62">
        <w:t xml:space="preserve">ao osnovnim čimbenicima jačanja konkurentnosti, odnosno rasta gospodarstva. </w:t>
      </w:r>
    </w:p>
    <w:p w:rsidR="00DE611A" w:rsidRDefault="00DE611A" w:rsidP="00221790">
      <w:pPr>
        <w:ind w:firstLine="709"/>
        <w:jc w:val="both"/>
      </w:pPr>
      <w:r>
        <w:t xml:space="preserve"> S obzirom na značaj institucionalne podrške u </w:t>
      </w:r>
      <w:r w:rsidRPr="00D16D82">
        <w:t>stvaranj</w:t>
      </w:r>
      <w:r>
        <w:t>u</w:t>
      </w:r>
      <w:r w:rsidRPr="00D16D82">
        <w:t xml:space="preserve"> poticajnog </w:t>
      </w:r>
      <w:r>
        <w:t xml:space="preserve">poduzetničkog </w:t>
      </w:r>
      <w:r w:rsidRPr="00D16D82">
        <w:t>okruženja</w:t>
      </w:r>
      <w:r w:rsidR="008A7E44">
        <w:t>,</w:t>
      </w:r>
      <w:r w:rsidRPr="00D16D82">
        <w:t xml:space="preserve"> potrebno </w:t>
      </w:r>
      <w:r w:rsidR="00552B33" w:rsidRPr="00D16D82">
        <w:t xml:space="preserve">je </w:t>
      </w:r>
      <w:r w:rsidRPr="00D16D82">
        <w:t>nastaviti aktivnosti na jačanju suradnje gradske uprave sa svim obrtničkim i poduzetničkim asocijacijama i institucijama</w:t>
      </w:r>
      <w:r w:rsidR="0042250F">
        <w:t>,</w:t>
      </w:r>
      <w:r w:rsidRPr="00D16D82">
        <w:t xml:space="preserve"> kao i drugim relevantnim institucijama iz lokalnog okruženja</w:t>
      </w:r>
      <w:r>
        <w:t>.</w:t>
      </w:r>
      <w:r w:rsidRPr="00D16D82">
        <w:t xml:space="preserve"> </w:t>
      </w:r>
    </w:p>
    <w:p w:rsidR="004D5D0D" w:rsidRDefault="004D5D0D" w:rsidP="004D5D0D">
      <w:pPr>
        <w:ind w:firstLine="709"/>
        <w:jc w:val="both"/>
      </w:pPr>
      <w:r>
        <w:t>Glavni nositelj provedbe mjera iz Programa je Gradski ured za gospodarstvo, zaštitu okoliša i energetiku</w:t>
      </w:r>
      <w:r w:rsidR="0042250F">
        <w:t>,</w:t>
      </w:r>
      <w:r w:rsidRPr="00446378">
        <w:t xml:space="preserve"> </w:t>
      </w:r>
      <w:r>
        <w:t>u okviru kojeg je ustrojen poseban Odjel za poticanje razvoja obrta i poduzetništva i praćenje stanja u gospodarstvu</w:t>
      </w:r>
      <w:r w:rsidR="0042250F">
        <w:t>,</w:t>
      </w:r>
      <w:r>
        <w:t xml:space="preserve"> a čije su </w:t>
      </w:r>
      <w:r w:rsidR="0042250F">
        <w:t>glavne zadaće</w:t>
      </w:r>
      <w:r>
        <w:t>: praćenje</w:t>
      </w:r>
      <w:r w:rsidRPr="00080B3C">
        <w:t xml:space="preserve"> i analiziranj</w:t>
      </w:r>
      <w:r>
        <w:t>e</w:t>
      </w:r>
      <w:r w:rsidRPr="00080B3C">
        <w:t xml:space="preserve"> gospodarstva </w:t>
      </w:r>
      <w:r>
        <w:t>te pripremanje</w:t>
      </w:r>
      <w:r w:rsidRPr="00080B3C">
        <w:t xml:space="preserve"> prijedloga za usmjeravanje razvoja gospodarstva, </w:t>
      </w:r>
      <w:r>
        <w:t>odnosno predlaganje i provođenje</w:t>
      </w:r>
      <w:r w:rsidRPr="00080B3C">
        <w:t xml:space="preserve"> mjera za razvoj poduzetničke infrastrukture preko institucionalne mreže poticanja razvoja</w:t>
      </w:r>
      <w:r>
        <w:t>,</w:t>
      </w:r>
      <w:r w:rsidRPr="009440A9">
        <w:t xml:space="preserve"> </w:t>
      </w:r>
      <w:r w:rsidRPr="00080B3C">
        <w:t xml:space="preserve">mjera za promicanje obrtništva i poduzetništva te </w:t>
      </w:r>
      <w:r>
        <w:t xml:space="preserve">međusobno </w:t>
      </w:r>
      <w:r w:rsidRPr="00080B3C">
        <w:t>umrežavanje obrtnika, malih i srednjih poduzetnika,</w:t>
      </w:r>
      <w:r>
        <w:t xml:space="preserve"> kao i</w:t>
      </w:r>
      <w:r w:rsidRPr="00080B3C">
        <w:t xml:space="preserve"> povezivanje obrtnika, malih i srednjih poduzetnika sa znanstveno-istraživačkim i obrazovnim institucijama</w:t>
      </w:r>
      <w:r>
        <w:t>.</w:t>
      </w:r>
    </w:p>
    <w:p w:rsidR="0057239D" w:rsidRDefault="0057239D" w:rsidP="00571FCA">
      <w:pPr>
        <w:jc w:val="both"/>
      </w:pPr>
    </w:p>
    <w:p w:rsidR="006812BE" w:rsidRDefault="00571FCA" w:rsidP="0057261C">
      <w:pPr>
        <w:jc w:val="both"/>
        <w:rPr>
          <w:b/>
        </w:rPr>
      </w:pPr>
      <w:r w:rsidRPr="00806DF2">
        <w:rPr>
          <w:b/>
        </w:rPr>
        <w:t xml:space="preserve">2. </w:t>
      </w:r>
      <w:r w:rsidR="00BC4256">
        <w:rPr>
          <w:b/>
        </w:rPr>
        <w:t>ZAKONODAVNI I</w:t>
      </w:r>
      <w:r w:rsidR="00BC4256" w:rsidRPr="00806DF2">
        <w:rPr>
          <w:b/>
        </w:rPr>
        <w:t xml:space="preserve"> </w:t>
      </w:r>
      <w:r w:rsidRPr="00806DF2">
        <w:rPr>
          <w:b/>
        </w:rPr>
        <w:t>STRATEŠKI</w:t>
      </w:r>
      <w:r w:rsidR="006812BE">
        <w:rPr>
          <w:b/>
        </w:rPr>
        <w:t xml:space="preserve"> OKVIR</w:t>
      </w:r>
    </w:p>
    <w:p w:rsidR="00571FCA" w:rsidRDefault="00571FCA" w:rsidP="0057261C">
      <w:pPr>
        <w:jc w:val="both"/>
      </w:pPr>
      <w:r w:rsidRPr="00806DF2">
        <w:rPr>
          <w:b/>
        </w:rPr>
        <w:t xml:space="preserve"> </w:t>
      </w:r>
    </w:p>
    <w:p w:rsidR="00560199" w:rsidRPr="00560199" w:rsidRDefault="00560199" w:rsidP="0057261C">
      <w:pPr>
        <w:ind w:firstLine="709"/>
        <w:jc w:val="both"/>
      </w:pPr>
      <w:r w:rsidRPr="00560199">
        <w:t xml:space="preserve">Program je izrađen sukladno </w:t>
      </w:r>
      <w:r w:rsidRPr="00135526">
        <w:rPr>
          <w:b/>
          <w:i/>
        </w:rPr>
        <w:t>Zakonu o poticanju razvoja malog gospodarstva</w:t>
      </w:r>
      <w:r w:rsidR="003532A0">
        <w:t xml:space="preserve"> </w:t>
      </w:r>
      <w:r w:rsidR="003532A0" w:rsidRPr="00E2330B">
        <w:t xml:space="preserve">(Narodne novine 29/02, 67/07, 53/12, 56/13, 121/16) </w:t>
      </w:r>
      <w:r w:rsidR="003532A0">
        <w:t xml:space="preserve"> kojim se</w:t>
      </w:r>
      <w:r w:rsidRPr="00D94DAC">
        <w:rPr>
          <w:lang w:val="en-US"/>
        </w:rPr>
        <w:t xml:space="preserve"> </w:t>
      </w:r>
      <w:r w:rsidR="003532A0" w:rsidRPr="00D94DAC">
        <w:rPr>
          <w:szCs w:val="19"/>
          <w:lang w:val="en-US"/>
        </w:rPr>
        <w:t>uređuju</w:t>
      </w:r>
      <w:r w:rsidR="003532A0" w:rsidRPr="00E2330B">
        <w:rPr>
          <w:szCs w:val="19"/>
          <w:lang w:val="en-US"/>
        </w:rPr>
        <w:t xml:space="preserve"> </w:t>
      </w:r>
      <w:r w:rsidR="003532A0" w:rsidRPr="00A06A60">
        <w:rPr>
          <w:szCs w:val="19"/>
        </w:rPr>
        <w:t>osnove za primjenu poticajnih mjera gospodarske politike usmjerenih razvoju, restrukturiranju i tržišnom prilagođavanju malog gospodarstva te osnivanje Hrvatske agencije za malo gospodarstvo</w:t>
      </w:r>
      <w:r w:rsidR="003532A0" w:rsidRPr="00E2330B">
        <w:rPr>
          <w:szCs w:val="19"/>
          <w:lang w:val="en-US"/>
        </w:rPr>
        <w:t xml:space="preserve"> (HAMAG-BICRO)</w:t>
      </w:r>
      <w:r w:rsidR="00831320">
        <w:rPr>
          <w:szCs w:val="19"/>
          <w:lang w:val="en-US"/>
        </w:rPr>
        <w:t xml:space="preserve"> </w:t>
      </w:r>
      <w:r>
        <w:t xml:space="preserve">i </w:t>
      </w:r>
      <w:r w:rsidRPr="00135526">
        <w:rPr>
          <w:b/>
          <w:i/>
        </w:rPr>
        <w:t>Zakonu o unapređenju</w:t>
      </w:r>
      <w:r w:rsidR="00831320" w:rsidRPr="00135526">
        <w:rPr>
          <w:b/>
          <w:i/>
          <w:szCs w:val="22"/>
        </w:rPr>
        <w:t xml:space="preserve"> poduzetničke infrastrukture</w:t>
      </w:r>
      <w:r w:rsidR="00831320" w:rsidRPr="00E2330B">
        <w:rPr>
          <w:szCs w:val="22"/>
        </w:rPr>
        <w:t xml:space="preserve"> (Narodne novine 93/13, 114/13, 41/14, 57/18)</w:t>
      </w:r>
      <w:r w:rsidR="00831320" w:rsidRPr="00E2330B">
        <w:t xml:space="preserve"> </w:t>
      </w:r>
      <w:r w:rsidR="00831320">
        <w:t xml:space="preserve">kojim se </w:t>
      </w:r>
      <w:r w:rsidR="00831320" w:rsidRPr="00E2330B">
        <w:rPr>
          <w:szCs w:val="21"/>
        </w:rPr>
        <w:t>uređuju, između ostalog</w:t>
      </w:r>
      <w:r w:rsidR="00831320">
        <w:rPr>
          <w:szCs w:val="21"/>
        </w:rPr>
        <w:t>a</w:t>
      </w:r>
      <w:r w:rsidR="00831320" w:rsidRPr="00E2330B">
        <w:rPr>
          <w:szCs w:val="21"/>
        </w:rPr>
        <w:t>, pitanja određenja poduzetničke infrastrukture i poduzetničkih potpornih institucija (PPI) te sustavi potpora</w:t>
      </w:r>
      <w:r w:rsidR="00831320">
        <w:rPr>
          <w:szCs w:val="21"/>
        </w:rPr>
        <w:t>,</w:t>
      </w:r>
      <w:r w:rsidR="00831320" w:rsidRPr="00E2330B">
        <w:rPr>
          <w:szCs w:val="21"/>
        </w:rPr>
        <w:t xml:space="preserve"> odnosno preduvjeti i kriteriji odobravanja potpora za </w:t>
      </w:r>
      <w:r w:rsidR="00E055B9">
        <w:rPr>
          <w:szCs w:val="21"/>
        </w:rPr>
        <w:t>unaprjeđenje</w:t>
      </w:r>
      <w:r w:rsidR="00E055B9" w:rsidRPr="00E2330B">
        <w:rPr>
          <w:szCs w:val="21"/>
        </w:rPr>
        <w:t xml:space="preserve"> </w:t>
      </w:r>
      <w:r w:rsidR="00831320" w:rsidRPr="00E2330B">
        <w:rPr>
          <w:szCs w:val="21"/>
        </w:rPr>
        <w:t>poslovnih aktivnosti poduzetničkih potpornih institucija.</w:t>
      </w:r>
    </w:p>
    <w:p w:rsidR="005B4639" w:rsidRDefault="004A4726" w:rsidP="0057261C">
      <w:pPr>
        <w:ind w:firstLine="708"/>
        <w:jc w:val="both"/>
      </w:pPr>
      <w:r>
        <w:t>S obzirom da se Program temelji na Razvojnoj strategiji Grada Zagreba za razdoblje do 2020.</w:t>
      </w:r>
      <w:r w:rsidR="00E055B9">
        <w:t xml:space="preserve"> godine,</w:t>
      </w:r>
      <w:r>
        <w:t xml:space="preserve"> c</w:t>
      </w:r>
      <w:r w:rsidR="008D4286">
        <w:t xml:space="preserve">iljevi </w:t>
      </w:r>
      <w:r>
        <w:t>Programa su</w:t>
      </w:r>
      <w:r w:rsidR="008D4286">
        <w:t xml:space="preserve"> </w:t>
      </w:r>
      <w:r w:rsidR="00724B97">
        <w:t>komplementarni s ciljevima</w:t>
      </w:r>
      <w:r>
        <w:t xml:space="preserve"> Razvojne strategije</w:t>
      </w:r>
      <w:r w:rsidR="00565B35">
        <w:t xml:space="preserve">. </w:t>
      </w:r>
    </w:p>
    <w:p w:rsidR="00195603" w:rsidRDefault="00565B35" w:rsidP="0057261C">
      <w:pPr>
        <w:ind w:firstLine="708"/>
        <w:jc w:val="both"/>
      </w:pPr>
      <w:r>
        <w:t>T</w:t>
      </w:r>
      <w:r w:rsidR="00A75BF4">
        <w:t xml:space="preserve">ijekom procesa </w:t>
      </w:r>
      <w:r>
        <w:t xml:space="preserve">izrade Programa </w:t>
      </w:r>
      <w:r w:rsidR="00A75BF4">
        <w:t xml:space="preserve">u obzir </w:t>
      </w:r>
      <w:r w:rsidR="004A4726">
        <w:t xml:space="preserve">su uzeti i </w:t>
      </w:r>
      <w:r w:rsidR="00A75BF4">
        <w:t>strateški okviri iz drugih strateških</w:t>
      </w:r>
      <w:r w:rsidR="00195603">
        <w:t xml:space="preserve"> dokumen</w:t>
      </w:r>
      <w:r w:rsidR="00A75BF4">
        <w:t>a</w:t>
      </w:r>
      <w:r w:rsidR="00195603">
        <w:t xml:space="preserve">ta </w:t>
      </w:r>
      <w:r w:rsidR="009F013A">
        <w:t xml:space="preserve">na </w:t>
      </w:r>
      <w:r>
        <w:t>međunarodnoj (europskoj) i</w:t>
      </w:r>
      <w:r w:rsidR="009F013A">
        <w:t xml:space="preserve"> nacionalnoj </w:t>
      </w:r>
      <w:r>
        <w:t>razini te</w:t>
      </w:r>
      <w:r w:rsidR="009F013A">
        <w:t xml:space="preserve"> razini </w:t>
      </w:r>
      <w:r w:rsidR="0007500A">
        <w:t>Grada Zagreba</w:t>
      </w:r>
      <w:r w:rsidR="002578C7">
        <w:t>,</w:t>
      </w:r>
      <w:r w:rsidR="0007500A">
        <w:t xml:space="preserve"> </w:t>
      </w:r>
      <w:r w:rsidR="00195603">
        <w:t xml:space="preserve">koji daju smjernice </w:t>
      </w:r>
      <w:r>
        <w:t>za daljnji rast i razvoj</w:t>
      </w:r>
      <w:r w:rsidR="00195603">
        <w:t xml:space="preserve"> obrta, malog i srednjeg poduzetništva, odnosno za poboljšanje</w:t>
      </w:r>
      <w:r w:rsidR="005B4639">
        <w:t xml:space="preserve"> njihove</w:t>
      </w:r>
      <w:r w:rsidR="00195603">
        <w:t xml:space="preserve"> konkurentnosti. </w:t>
      </w:r>
    </w:p>
    <w:p w:rsidR="002179A7" w:rsidRDefault="002179A7" w:rsidP="00A04120">
      <w:pPr>
        <w:ind w:firstLine="708"/>
        <w:jc w:val="both"/>
      </w:pPr>
    </w:p>
    <w:p w:rsidR="00B86956" w:rsidRPr="00823988" w:rsidRDefault="00B86956" w:rsidP="00B86956">
      <w:pPr>
        <w:jc w:val="both"/>
        <w:rPr>
          <w:b/>
        </w:rPr>
      </w:pPr>
      <w:r w:rsidRPr="00823988">
        <w:rPr>
          <w:b/>
        </w:rPr>
        <w:t>2.1. Strateški okviri na međunarodnoj (europskoj) razini</w:t>
      </w:r>
    </w:p>
    <w:p w:rsidR="00B86956" w:rsidRDefault="00B86956" w:rsidP="00B86956">
      <w:pPr>
        <w:jc w:val="both"/>
      </w:pPr>
    </w:p>
    <w:p w:rsidR="00B86956" w:rsidRDefault="00B86956" w:rsidP="00773EFE">
      <w:pPr>
        <w:ind w:firstLine="709"/>
        <w:jc w:val="both"/>
      </w:pPr>
      <w:r w:rsidRPr="0039761E">
        <w:rPr>
          <w:b/>
          <w:i/>
        </w:rPr>
        <w:t>EUROPA 2020.</w:t>
      </w:r>
      <w:r w:rsidR="004872DF">
        <w:rPr>
          <w:rStyle w:val="FootnoteReference"/>
          <w:b/>
          <w:i/>
        </w:rPr>
        <w:footnoteReference w:id="2"/>
      </w:r>
      <w:r w:rsidR="008A3194">
        <w:rPr>
          <w:i/>
        </w:rPr>
        <w:t xml:space="preserve"> </w:t>
      </w:r>
      <w:r w:rsidR="008A3194" w:rsidRPr="008A3194">
        <w:t>je</w:t>
      </w:r>
      <w:r w:rsidRPr="008A3194">
        <w:t xml:space="preserve"> </w:t>
      </w:r>
      <w:r>
        <w:t>strateški dokument razvoja Europske unije koji definira tri prioriteta:  pametan rast – razvijanjem ekonomije utemeljene na znanju i inovaciji, održiv rast – promicanje</w:t>
      </w:r>
      <w:r w:rsidR="00B1190B">
        <w:t xml:space="preserve"> </w:t>
      </w:r>
      <w:r>
        <w:lastRenderedPageBreak/>
        <w:t xml:space="preserve">ekonomije koja učinkovitije iskorištava resurse, koja je zelenija i konkurentnija i uključiv rast – njegovanje ekonomije s visokom stopom zaposlenosti koja donosi društvenu i teritorijalnu povezanost.  </w:t>
      </w:r>
    </w:p>
    <w:p w:rsidR="003D63D0" w:rsidRDefault="00100A42" w:rsidP="00773EFE">
      <w:pPr>
        <w:ind w:firstLine="709"/>
        <w:jc w:val="both"/>
      </w:pPr>
      <w:r w:rsidRPr="00767985">
        <w:rPr>
          <w:b/>
          <w:i/>
        </w:rPr>
        <w:t>Akcijski plan 2020 za razvoj poduzetništva</w:t>
      </w:r>
      <w:r w:rsidRPr="00767985">
        <w:rPr>
          <w:rStyle w:val="FootnoteReference"/>
          <w:b/>
          <w:i/>
        </w:rPr>
        <w:footnoteReference w:id="3"/>
      </w:r>
      <w:r w:rsidR="00893B30" w:rsidRPr="008A3194">
        <w:rPr>
          <w:b/>
        </w:rPr>
        <w:t xml:space="preserve"> </w:t>
      </w:r>
      <w:r w:rsidR="00893B30">
        <w:t xml:space="preserve">je plan djelovanja za </w:t>
      </w:r>
      <w:r w:rsidR="00A45CD1">
        <w:t>oslobađanje europskog poduzetničkog potencijala, uklanjanje postojećih prepreka te revoluciju u kulturi poduzetništva u Europskoj</w:t>
      </w:r>
      <w:r w:rsidR="00F51AB3">
        <w:t xml:space="preserve"> </w:t>
      </w:r>
      <w:r w:rsidR="005C46CD">
        <w:t>u</w:t>
      </w:r>
      <w:r w:rsidR="00A45CD1">
        <w:t>niji. Cilj je olak</w:t>
      </w:r>
      <w:r w:rsidR="008A3194">
        <w:t>šati stvaranje novih poslovnih subjekata te</w:t>
      </w:r>
      <w:r w:rsidR="00A45CD1">
        <w:t xml:space="preserve"> stvoriti poticajno okruženje za </w:t>
      </w:r>
      <w:r w:rsidR="008A3194">
        <w:t>rast i razvoj postojećih poduzetnika.</w:t>
      </w:r>
    </w:p>
    <w:p w:rsidR="003B4182" w:rsidRDefault="00F51AB3" w:rsidP="00773EFE">
      <w:pPr>
        <w:ind w:firstLine="709"/>
        <w:jc w:val="both"/>
      </w:pPr>
      <w:r w:rsidRPr="00767985">
        <w:rPr>
          <w:b/>
          <w:i/>
        </w:rPr>
        <w:t>EU Zakon o malom gospodarstvu</w:t>
      </w:r>
      <w:r w:rsidR="005C46CD" w:rsidRPr="00767985">
        <w:rPr>
          <w:rStyle w:val="FootnoteReference"/>
          <w:b/>
          <w:i/>
        </w:rPr>
        <w:footnoteReference w:id="4"/>
      </w:r>
      <w:r w:rsidR="005C46CD">
        <w:rPr>
          <w:b/>
        </w:rPr>
        <w:t xml:space="preserve"> </w:t>
      </w:r>
      <w:r w:rsidR="005C46CD" w:rsidRPr="005C46CD">
        <w:t>je glavni dokument Europske u</w:t>
      </w:r>
      <w:r w:rsidRPr="005C46CD">
        <w:t>nije</w:t>
      </w:r>
      <w:r w:rsidR="005C46CD" w:rsidRPr="005C46CD">
        <w:t xml:space="preserve"> </w:t>
      </w:r>
      <w:r w:rsidR="0001181C">
        <w:t>vezan</w:t>
      </w:r>
      <w:r w:rsidR="0001181C" w:rsidRPr="005C46CD">
        <w:t xml:space="preserve"> </w:t>
      </w:r>
      <w:r w:rsidR="005C46CD" w:rsidRPr="005C46CD">
        <w:t xml:space="preserve">za razvoj politika malog i srednjeg poduzetništva. </w:t>
      </w:r>
      <w:r w:rsidR="003B4182">
        <w:t>Dokument nije obvezujuć, međutim  utvrđuje načela namijenjena vođenju oblikovanja i provedbi politika na razini Europske unije i na nacionalnoj razini u zemljama Europske unije. Glavni prioriteti Zakona su promicanje poduzetništva, poboljšanje pristupa financijama, smanjenje regulatornog opterećenja te poboljšanje pristupa tržištima i internacionalizaciji.</w:t>
      </w:r>
    </w:p>
    <w:p w:rsidR="00100A42" w:rsidRDefault="00100A42" w:rsidP="00823988">
      <w:pPr>
        <w:jc w:val="both"/>
        <w:rPr>
          <w:b/>
        </w:rPr>
      </w:pPr>
    </w:p>
    <w:p w:rsidR="00823988" w:rsidRPr="006137FE" w:rsidRDefault="00823988" w:rsidP="00823988">
      <w:pPr>
        <w:jc w:val="both"/>
        <w:rPr>
          <w:b/>
        </w:rPr>
      </w:pPr>
      <w:r w:rsidRPr="006137FE">
        <w:rPr>
          <w:b/>
        </w:rPr>
        <w:t>2.2. Strateški okviri na nacionalnoj razini</w:t>
      </w:r>
    </w:p>
    <w:p w:rsidR="002D4894" w:rsidRDefault="002D4894" w:rsidP="002D4894">
      <w:pPr>
        <w:tabs>
          <w:tab w:val="left" w:pos="284"/>
        </w:tabs>
        <w:jc w:val="both"/>
        <w:rPr>
          <w:i/>
        </w:rPr>
      </w:pPr>
    </w:p>
    <w:p w:rsidR="00433E86" w:rsidRDefault="00773EFE" w:rsidP="002D4894">
      <w:pPr>
        <w:tabs>
          <w:tab w:val="left" w:pos="284"/>
        </w:tabs>
        <w:jc w:val="both"/>
      </w:pPr>
      <w:r>
        <w:rPr>
          <w:b/>
          <w:i/>
        </w:rPr>
        <w:tab/>
      </w:r>
      <w:r>
        <w:rPr>
          <w:b/>
          <w:i/>
        </w:rPr>
        <w:tab/>
      </w:r>
      <w:r w:rsidR="00CD49A5" w:rsidRPr="0039761E">
        <w:rPr>
          <w:b/>
          <w:i/>
        </w:rPr>
        <w:t>Strategija razvoja poduzetništva u Republici Hrvatskoj 2013.-2020.</w:t>
      </w:r>
      <w:r w:rsidR="00956988">
        <w:rPr>
          <w:rStyle w:val="FootnoteReference"/>
          <w:b/>
          <w:i/>
        </w:rPr>
        <w:footnoteReference w:id="5"/>
      </w:r>
      <w:r w:rsidR="00646A34" w:rsidRPr="00646A34">
        <w:t xml:space="preserve"> </w:t>
      </w:r>
      <w:r w:rsidR="00646A34" w:rsidRPr="00460ED4">
        <w:t xml:space="preserve">ima za cilj jačanje poduzetničkog potencijala i </w:t>
      </w:r>
      <w:r w:rsidR="00D94DAC">
        <w:t>unaprjeđenje</w:t>
      </w:r>
      <w:r w:rsidR="0001181C">
        <w:t xml:space="preserve"> </w:t>
      </w:r>
      <w:r w:rsidR="00646A34">
        <w:t xml:space="preserve">kulture poduzetništva, </w:t>
      </w:r>
      <w:r w:rsidR="00433E86">
        <w:t>a opći cilj je povećanje konkurentnosti malog gospodarstva u Hrvatskoj. Realizacija općeg cilja potpomognuta je mjerama koje se odnose na pet strateških ciljeva:</w:t>
      </w:r>
    </w:p>
    <w:p w:rsidR="00433E86" w:rsidRDefault="00433E86" w:rsidP="001142A4">
      <w:pPr>
        <w:numPr>
          <w:ilvl w:val="0"/>
          <w:numId w:val="24"/>
        </w:numPr>
        <w:tabs>
          <w:tab w:val="left" w:pos="284"/>
        </w:tabs>
        <w:jc w:val="both"/>
      </w:pPr>
      <w:r>
        <w:t>poboljšanje ekonomske uspješnosti</w:t>
      </w:r>
    </w:p>
    <w:p w:rsidR="00433E86" w:rsidRDefault="00433E86" w:rsidP="001142A4">
      <w:pPr>
        <w:numPr>
          <w:ilvl w:val="0"/>
          <w:numId w:val="24"/>
        </w:numPr>
        <w:tabs>
          <w:tab w:val="left" w:pos="284"/>
        </w:tabs>
        <w:jc w:val="both"/>
      </w:pPr>
      <w:r>
        <w:t>poboljšan pristup financiranju</w:t>
      </w:r>
    </w:p>
    <w:p w:rsidR="00433E86" w:rsidRDefault="00433E86" w:rsidP="001142A4">
      <w:pPr>
        <w:numPr>
          <w:ilvl w:val="0"/>
          <w:numId w:val="24"/>
        </w:numPr>
        <w:tabs>
          <w:tab w:val="left" w:pos="284"/>
        </w:tabs>
        <w:jc w:val="both"/>
      </w:pPr>
      <w:r>
        <w:t>promocija poduzetništva</w:t>
      </w:r>
    </w:p>
    <w:p w:rsidR="00433E86" w:rsidRDefault="00433E86" w:rsidP="001142A4">
      <w:pPr>
        <w:numPr>
          <w:ilvl w:val="0"/>
          <w:numId w:val="24"/>
        </w:numPr>
        <w:tabs>
          <w:tab w:val="left" w:pos="284"/>
        </w:tabs>
        <w:jc w:val="both"/>
      </w:pPr>
      <w:r>
        <w:t>poboljšanje poduzetničkih vještina</w:t>
      </w:r>
    </w:p>
    <w:p w:rsidR="00433E86" w:rsidRDefault="00433E86" w:rsidP="001142A4">
      <w:pPr>
        <w:numPr>
          <w:ilvl w:val="0"/>
          <w:numId w:val="24"/>
        </w:numPr>
        <w:tabs>
          <w:tab w:val="left" w:pos="284"/>
        </w:tabs>
        <w:jc w:val="both"/>
      </w:pPr>
      <w:r>
        <w:t>poboljšano poslovno okruženje.</w:t>
      </w:r>
    </w:p>
    <w:p w:rsidR="005121BD" w:rsidRDefault="005121BD" w:rsidP="00004438">
      <w:pPr>
        <w:pStyle w:val="NormalWeb"/>
        <w:spacing w:after="0"/>
        <w:ind w:firstLine="709"/>
        <w:jc w:val="both"/>
        <w:rPr>
          <w:b/>
          <w:i/>
        </w:rPr>
      </w:pPr>
    </w:p>
    <w:p w:rsidR="00565B35" w:rsidRDefault="00B421BF" w:rsidP="00A71B71">
      <w:pPr>
        <w:pStyle w:val="NormalWeb"/>
        <w:spacing w:after="0"/>
        <w:ind w:firstLine="709"/>
        <w:jc w:val="both"/>
      </w:pPr>
      <w:r w:rsidRPr="0039761E">
        <w:rPr>
          <w:b/>
          <w:i/>
        </w:rPr>
        <w:t>Strategija poticanja inovacija Republike Hrvatske 2014.-2020.</w:t>
      </w:r>
      <w:r w:rsidR="005121BD">
        <w:rPr>
          <w:rStyle w:val="FootnoteReference"/>
          <w:b/>
          <w:i/>
        </w:rPr>
        <w:footnoteReference w:id="6"/>
      </w:r>
      <w:r w:rsidR="00AB6B89" w:rsidRPr="006132C1">
        <w:rPr>
          <w:i/>
        </w:rPr>
        <w:t xml:space="preserve"> </w:t>
      </w:r>
      <w:r w:rsidR="00AB6B89" w:rsidRPr="00AB6B89">
        <w:t xml:space="preserve">nastoji dugoročno usmjeriti razvoj i sustavno </w:t>
      </w:r>
      <w:r w:rsidR="0001181C">
        <w:t>poticati inovacije</w:t>
      </w:r>
      <w:r w:rsidR="00AB6B89" w:rsidRPr="00AB6B89">
        <w:t xml:space="preserve"> kao temeljne vrijednosti uspješnosti gospodarstva, ali i društva u cjelini</w:t>
      </w:r>
      <w:r w:rsidR="007E1ACD">
        <w:t>.</w:t>
      </w:r>
      <w:r w:rsidR="00CC5127">
        <w:t xml:space="preserve"> Strategijom se usmjerava gospodarstvo prema aktivnostima koje su utemeljene na znanju kako bi se iskoristio kapital s obzirom na resurse, tradiciju u industrijskoj proizvodnji i sposobnosti za inovativnost i kreativnost</w:t>
      </w:r>
      <w:r w:rsidR="0001181C">
        <w:t>,</w:t>
      </w:r>
      <w:r w:rsidR="00CC5127">
        <w:t xml:space="preserve"> kao osnovnim čimbenicima pokretanja gospodarstva.</w:t>
      </w:r>
      <w:r w:rsidR="005B4639">
        <w:t xml:space="preserve"> Također se</w:t>
      </w:r>
      <w:r w:rsidR="00740CB6">
        <w:t xml:space="preserve"> definira institucionalni i financijski okvir poticanja inovacija kao i modeli suradnje između javnog, znanstveno-istraživačkog i poslovnog sektora</w:t>
      </w:r>
      <w:r w:rsidR="0001181C">
        <w:t>,</w:t>
      </w:r>
      <w:r w:rsidR="00740CB6">
        <w:t xml:space="preserve"> kako bi rezultati znanstveno-istraživačkih aktivnosti našli svoju primjenu u gospodarstvu.</w:t>
      </w:r>
    </w:p>
    <w:p w:rsidR="00BE03F7" w:rsidRPr="00A71B71" w:rsidRDefault="00BE03F7" w:rsidP="00A71B71">
      <w:pPr>
        <w:pStyle w:val="NormalWeb"/>
        <w:spacing w:after="0"/>
        <w:ind w:firstLine="709"/>
        <w:jc w:val="both"/>
      </w:pPr>
    </w:p>
    <w:p w:rsidR="00B1190B" w:rsidRDefault="00B1190B" w:rsidP="00B1190B">
      <w:pPr>
        <w:jc w:val="both"/>
        <w:rPr>
          <w:b/>
          <w:i/>
        </w:rPr>
      </w:pPr>
    </w:p>
    <w:p w:rsidR="00C46D88" w:rsidRDefault="00B421BF" w:rsidP="00B1190B">
      <w:pPr>
        <w:jc w:val="both"/>
        <w:rPr>
          <w:color w:val="000000"/>
        </w:rPr>
      </w:pPr>
      <w:r w:rsidRPr="0039761E">
        <w:rPr>
          <w:b/>
          <w:i/>
        </w:rPr>
        <w:lastRenderedPageBreak/>
        <w:t>Strategija razvoja klastera u Republici Hrvatskoj 2011.-2020.</w:t>
      </w:r>
      <w:r w:rsidR="005E64C0">
        <w:rPr>
          <w:rStyle w:val="FootnoteReference"/>
          <w:b/>
          <w:i/>
        </w:rPr>
        <w:footnoteReference w:id="7"/>
      </w:r>
      <w:r w:rsidR="00314867" w:rsidRPr="00240523">
        <w:rPr>
          <w:color w:val="000000"/>
        </w:rPr>
        <w:t xml:space="preserve"> </w:t>
      </w:r>
      <w:r w:rsidR="00C46D88">
        <w:rPr>
          <w:color w:val="000000"/>
        </w:rPr>
        <w:t>prepoznaje klastere i klasterske organizacije kao alat za jačanje konkurentnosti gospodarstva</w:t>
      </w:r>
      <w:r w:rsidR="00812377">
        <w:rPr>
          <w:color w:val="000000"/>
        </w:rPr>
        <w:t>,</w:t>
      </w:r>
      <w:r w:rsidR="00C46D88">
        <w:rPr>
          <w:color w:val="000000"/>
        </w:rPr>
        <w:t xml:space="preserve"> a cilj klasterskih organizacija je:</w:t>
      </w:r>
    </w:p>
    <w:p w:rsidR="00314867" w:rsidRDefault="00C46D88" w:rsidP="001142A4">
      <w:pPr>
        <w:numPr>
          <w:ilvl w:val="0"/>
          <w:numId w:val="26"/>
        </w:numPr>
        <w:ind w:left="714" w:hanging="357"/>
        <w:jc w:val="both"/>
        <w:rPr>
          <w:color w:val="000000"/>
        </w:rPr>
      </w:pPr>
      <w:r>
        <w:rPr>
          <w:color w:val="000000"/>
        </w:rPr>
        <w:t>povećanje izvoza i omogućavanje pristupa novim tržištima</w:t>
      </w:r>
    </w:p>
    <w:p w:rsidR="00C46D88" w:rsidRDefault="00C46D88" w:rsidP="001142A4">
      <w:pPr>
        <w:numPr>
          <w:ilvl w:val="0"/>
          <w:numId w:val="26"/>
        </w:numPr>
        <w:ind w:left="714" w:hanging="357"/>
        <w:jc w:val="both"/>
        <w:rPr>
          <w:color w:val="000000"/>
        </w:rPr>
      </w:pPr>
      <w:r>
        <w:rPr>
          <w:color w:val="000000"/>
        </w:rPr>
        <w:t>transfer i uvođenje novih tehnologija</w:t>
      </w:r>
    </w:p>
    <w:p w:rsidR="00C46D88" w:rsidRDefault="00C46D88" w:rsidP="001142A4">
      <w:pPr>
        <w:numPr>
          <w:ilvl w:val="0"/>
          <w:numId w:val="26"/>
        </w:numPr>
        <w:ind w:left="714" w:hanging="357"/>
        <w:jc w:val="both"/>
        <w:rPr>
          <w:color w:val="000000"/>
        </w:rPr>
      </w:pPr>
      <w:r>
        <w:rPr>
          <w:color w:val="000000"/>
        </w:rPr>
        <w:t>poboljšanje okvirnih uvjeta za inovacije</w:t>
      </w:r>
    </w:p>
    <w:p w:rsidR="00C46D88" w:rsidRDefault="00C46D88" w:rsidP="001142A4">
      <w:pPr>
        <w:numPr>
          <w:ilvl w:val="0"/>
          <w:numId w:val="26"/>
        </w:numPr>
        <w:ind w:left="714" w:hanging="357"/>
        <w:jc w:val="both"/>
        <w:rPr>
          <w:color w:val="000000"/>
        </w:rPr>
      </w:pPr>
      <w:r>
        <w:rPr>
          <w:color w:val="000000"/>
        </w:rPr>
        <w:t>povezivanje raznih komplementarnih sektora i posredničkih organizacija</w:t>
      </w:r>
    </w:p>
    <w:p w:rsidR="00C46D88" w:rsidRPr="00314867" w:rsidRDefault="00C46D88" w:rsidP="001142A4">
      <w:pPr>
        <w:numPr>
          <w:ilvl w:val="0"/>
          <w:numId w:val="26"/>
        </w:numPr>
        <w:ind w:left="714" w:hanging="357"/>
        <w:jc w:val="both"/>
        <w:rPr>
          <w:color w:val="000000"/>
        </w:rPr>
      </w:pPr>
      <w:r>
        <w:rPr>
          <w:color w:val="000000"/>
        </w:rPr>
        <w:t>uvođen</w:t>
      </w:r>
      <w:r w:rsidR="002A41AC">
        <w:rPr>
          <w:color w:val="000000"/>
        </w:rPr>
        <w:t>j</w:t>
      </w:r>
      <w:r>
        <w:rPr>
          <w:color w:val="000000"/>
        </w:rPr>
        <w:t>e i poboljšavanje normi kvalitete</w:t>
      </w:r>
      <w:r w:rsidR="002A41AC">
        <w:rPr>
          <w:color w:val="000000"/>
        </w:rPr>
        <w:t xml:space="preserve"> </w:t>
      </w:r>
      <w:r>
        <w:rPr>
          <w:color w:val="000000"/>
        </w:rPr>
        <w:t>i procesa u klasterima i članovima klastera.</w:t>
      </w:r>
    </w:p>
    <w:p w:rsidR="002C0E71" w:rsidRPr="002C0E71" w:rsidRDefault="00B421BF" w:rsidP="00004438">
      <w:pPr>
        <w:spacing w:before="120"/>
        <w:ind w:firstLine="709"/>
        <w:jc w:val="both"/>
        <w:rPr>
          <w:color w:val="000000"/>
          <w:sz w:val="28"/>
        </w:rPr>
      </w:pPr>
      <w:r w:rsidRPr="0039761E">
        <w:rPr>
          <w:b/>
          <w:i/>
        </w:rPr>
        <w:t xml:space="preserve">Strategija razvoja </w:t>
      </w:r>
      <w:r w:rsidR="00F54AD2" w:rsidRPr="0039761E">
        <w:rPr>
          <w:b/>
          <w:i/>
        </w:rPr>
        <w:t>poduzetništva žena u Republici H</w:t>
      </w:r>
      <w:r w:rsidRPr="0039761E">
        <w:rPr>
          <w:b/>
          <w:i/>
        </w:rPr>
        <w:t>rvatskoj 2014.-2020.</w:t>
      </w:r>
      <w:r w:rsidR="00E83D2A">
        <w:rPr>
          <w:rStyle w:val="FootnoteReference"/>
          <w:b/>
          <w:i/>
        </w:rPr>
        <w:footnoteReference w:id="8"/>
      </w:r>
      <w:r w:rsidR="002C0E71" w:rsidRPr="00240523">
        <w:rPr>
          <w:color w:val="000000"/>
        </w:rPr>
        <w:t xml:space="preserve"> </w:t>
      </w:r>
      <w:r w:rsidR="002C0E71" w:rsidRPr="002C0E71">
        <w:rPr>
          <w:color w:val="000000"/>
        </w:rPr>
        <w:t xml:space="preserve">ima za cilj </w:t>
      </w:r>
      <w:r w:rsidR="00D1143C">
        <w:rPr>
          <w:color w:val="000000"/>
        </w:rPr>
        <w:t xml:space="preserve">poboljšanje </w:t>
      </w:r>
      <w:r w:rsidR="002C0E71" w:rsidRPr="002C0E71">
        <w:rPr>
          <w:color w:val="000000"/>
        </w:rPr>
        <w:t>usklađenosti i umreženosti javnih politika, poboljšanje sustavne podrške poduzetništvu žena</w:t>
      </w:r>
      <w:r w:rsidR="00D1143C">
        <w:rPr>
          <w:color w:val="000000"/>
        </w:rPr>
        <w:t xml:space="preserve">, uvođenje poduzetništva žena u cjelokupnu institucionalnu infrastrukturu </w:t>
      </w:r>
      <w:r w:rsidR="002C0E71" w:rsidRPr="002C0E71">
        <w:rPr>
          <w:color w:val="000000"/>
        </w:rPr>
        <w:t xml:space="preserve">te promociju poduzetništva žena. </w:t>
      </w:r>
      <w:r w:rsidR="00D1143C">
        <w:rPr>
          <w:color w:val="000000"/>
        </w:rPr>
        <w:t xml:space="preserve">Strategija je usmjerena na kontinuiranu provedbu aktivnosti kojima se utječe na promjene u vrijednosnom sustavu, ponašanju i okolini, čimbenicima o kojima ovisi jačanje poduzetničke aktivnosti žena. </w:t>
      </w:r>
      <w:r w:rsidR="0039761E">
        <w:rPr>
          <w:color w:val="000000"/>
        </w:rPr>
        <w:t>Također je</w:t>
      </w:r>
      <w:r w:rsidR="00D1143C">
        <w:rPr>
          <w:color w:val="000000"/>
        </w:rPr>
        <w:t xml:space="preserve"> usmjerena na povećanje broja žena koje pokreću poslovni pothvat i broj žena – vlasnica rastućih poslovnih pothvata.</w:t>
      </w:r>
    </w:p>
    <w:p w:rsidR="0020727F" w:rsidRPr="0020727F" w:rsidRDefault="00B421BF" w:rsidP="00004438">
      <w:pPr>
        <w:pStyle w:val="Default"/>
        <w:ind w:firstLine="709"/>
        <w:jc w:val="both"/>
        <w:rPr>
          <w:rFonts w:ascii="Times New Roman" w:hAnsi="Times New Roman" w:cs="Times New Roman"/>
        </w:rPr>
      </w:pPr>
      <w:r w:rsidRPr="0020727F">
        <w:rPr>
          <w:rFonts w:ascii="Times New Roman" w:hAnsi="Times New Roman" w:cs="Times New Roman"/>
          <w:b/>
          <w:i/>
        </w:rPr>
        <w:t xml:space="preserve">Strategija poticanja razvoja društvenog poduzetništva u Republici </w:t>
      </w:r>
      <w:r w:rsidR="00F14519" w:rsidRPr="0020727F">
        <w:rPr>
          <w:rFonts w:ascii="Times New Roman" w:hAnsi="Times New Roman" w:cs="Times New Roman"/>
          <w:b/>
          <w:i/>
        </w:rPr>
        <w:t>H</w:t>
      </w:r>
      <w:r w:rsidRPr="0020727F">
        <w:rPr>
          <w:rFonts w:ascii="Times New Roman" w:hAnsi="Times New Roman" w:cs="Times New Roman"/>
          <w:b/>
          <w:i/>
        </w:rPr>
        <w:t>rvatskoj za razdoblje 2015.-2020.</w:t>
      </w:r>
      <w:r w:rsidR="002F2F3C">
        <w:rPr>
          <w:rStyle w:val="FootnoteReference"/>
          <w:rFonts w:ascii="Times New Roman" w:hAnsi="Times New Roman" w:cs="Times New Roman"/>
          <w:b/>
          <w:i/>
        </w:rPr>
        <w:footnoteReference w:id="9"/>
      </w:r>
      <w:r w:rsidR="00787BDF" w:rsidRPr="0020727F">
        <w:rPr>
          <w:rFonts w:ascii="Times New Roman" w:hAnsi="Times New Roman" w:cs="Times New Roman"/>
        </w:rPr>
        <w:t xml:space="preserve"> </w:t>
      </w:r>
      <w:r w:rsidR="0020727F" w:rsidRPr="0020727F">
        <w:rPr>
          <w:rFonts w:ascii="Times New Roman" w:hAnsi="Times New Roman" w:cs="Times New Roman"/>
        </w:rPr>
        <w:t xml:space="preserve">definira osnovne ciljeve i aktivnosti kako bi se </w:t>
      </w:r>
      <w:r w:rsidR="001B6541">
        <w:rPr>
          <w:rFonts w:ascii="Times New Roman" w:hAnsi="Times New Roman" w:cs="Times New Roman"/>
        </w:rPr>
        <w:t>uspostavio</w:t>
      </w:r>
      <w:r w:rsidR="0020727F" w:rsidRPr="0020727F">
        <w:rPr>
          <w:rFonts w:ascii="Times New Roman" w:hAnsi="Times New Roman" w:cs="Times New Roman"/>
        </w:rPr>
        <w:t xml:space="preserve"> pravni, financijski i institucionalni okvir za razvoj društvenog poduzetništva, kao i sustave mjera i aktivnosti za razvoj društvenih poduzetnika. </w:t>
      </w:r>
      <w:r w:rsidR="001B6541">
        <w:rPr>
          <w:rFonts w:ascii="Times New Roman" w:hAnsi="Times New Roman" w:cs="Times New Roman"/>
        </w:rPr>
        <w:t>Također definira kriterije i instrumente</w:t>
      </w:r>
      <w:r w:rsidR="0020727F" w:rsidRPr="0020727F">
        <w:rPr>
          <w:rFonts w:ascii="Times New Roman" w:hAnsi="Times New Roman" w:cs="Times New Roman"/>
        </w:rPr>
        <w:t xml:space="preserve"> za prepoznavanje, praćenje i razvoj društvenih poduzetnika, </w:t>
      </w:r>
      <w:r w:rsidR="001B6541">
        <w:rPr>
          <w:rFonts w:ascii="Times New Roman" w:hAnsi="Times New Roman" w:cs="Times New Roman"/>
        </w:rPr>
        <w:t>te</w:t>
      </w:r>
      <w:r w:rsidR="0020727F" w:rsidRPr="0020727F">
        <w:rPr>
          <w:rFonts w:ascii="Times New Roman" w:hAnsi="Times New Roman" w:cs="Times New Roman"/>
        </w:rPr>
        <w:t xml:space="preserve"> izobrazb</w:t>
      </w:r>
      <w:r w:rsidR="001B6541">
        <w:rPr>
          <w:rFonts w:ascii="Times New Roman" w:hAnsi="Times New Roman" w:cs="Times New Roman"/>
        </w:rPr>
        <w:t>u</w:t>
      </w:r>
      <w:r w:rsidR="0020727F" w:rsidRPr="0020727F">
        <w:rPr>
          <w:rFonts w:ascii="Times New Roman" w:hAnsi="Times New Roman" w:cs="Times New Roman"/>
        </w:rPr>
        <w:t xml:space="preserve"> na svim razinama radi prepoznavanja važnosti društvenog poduzetništva kao </w:t>
      </w:r>
      <w:r w:rsidR="001B6541">
        <w:rPr>
          <w:rFonts w:ascii="Times New Roman" w:hAnsi="Times New Roman" w:cs="Times New Roman"/>
        </w:rPr>
        <w:t>važne komponente gospodarskog razvoja</w:t>
      </w:r>
      <w:r w:rsidR="0020727F" w:rsidRPr="0020727F">
        <w:rPr>
          <w:rFonts w:ascii="Times New Roman" w:hAnsi="Times New Roman" w:cs="Times New Roman"/>
        </w:rPr>
        <w:t xml:space="preserve">. </w:t>
      </w:r>
    </w:p>
    <w:p w:rsidR="00B421BF" w:rsidRDefault="00B421BF" w:rsidP="00004438">
      <w:pPr>
        <w:ind w:firstLine="709"/>
        <w:jc w:val="both"/>
      </w:pPr>
      <w:r w:rsidRPr="009A58D5">
        <w:rPr>
          <w:b/>
          <w:i/>
        </w:rPr>
        <w:t>Strategija pametne specijalizacije</w:t>
      </w:r>
      <w:r w:rsidR="00F82533">
        <w:rPr>
          <w:rStyle w:val="FootnoteReference"/>
          <w:b/>
          <w:i/>
        </w:rPr>
        <w:footnoteReference w:id="10"/>
      </w:r>
      <w:r w:rsidR="00602D74" w:rsidRPr="00602D74">
        <w:t xml:space="preserve"> </w:t>
      </w:r>
      <w:r w:rsidR="00602D74">
        <w:t>sadržava ciljeve i prioritetne aktivnosti vezane za istraživanje, razvoj i komercijalizaciju inovacija</w:t>
      </w:r>
      <w:r w:rsidR="00812377">
        <w:t>,</w:t>
      </w:r>
      <w:r w:rsidR="009A58D5">
        <w:t xml:space="preserve"> te je jedan od glavnih p</w:t>
      </w:r>
      <w:r w:rsidR="00602D74">
        <w:t>reduvjet</w:t>
      </w:r>
      <w:r w:rsidR="009A58D5">
        <w:t>a</w:t>
      </w:r>
      <w:r w:rsidR="00602D74">
        <w:t xml:space="preserve"> za korištenje sredstava iz Europskih strukturnih i investicijskih fondova u okviru Tematskog cilja 1: Jačanje istraživanja, tehnološkog razvoja i inovacija Operativnog programa “Konkurentnost i kohezija” 2014 -2020. Glavni cilj je usmjeravanje kapaciteta u području znanja i inovacija na područja najvećeg potencijala radi pokretanja razvoja i transformacije gospodarstva</w:t>
      </w:r>
      <w:r w:rsidR="009A58D5">
        <w:t xml:space="preserve"> temeljenog na aktivnostima istraživanja, razvoja i inovacija.</w:t>
      </w:r>
    </w:p>
    <w:p w:rsidR="00245193" w:rsidRPr="00194CD9" w:rsidRDefault="00163D36" w:rsidP="00004438">
      <w:pPr>
        <w:ind w:firstLine="709"/>
        <w:jc w:val="both"/>
      </w:pPr>
      <w:r w:rsidRPr="00C37E5C">
        <w:rPr>
          <w:b/>
          <w:i/>
        </w:rPr>
        <w:t>Strategija</w:t>
      </w:r>
      <w:r w:rsidR="00921C2F">
        <w:rPr>
          <w:b/>
          <w:i/>
        </w:rPr>
        <w:t xml:space="preserve"> razvoja</w:t>
      </w:r>
      <w:r w:rsidRPr="00C37E5C">
        <w:rPr>
          <w:b/>
          <w:i/>
        </w:rPr>
        <w:t xml:space="preserve"> turizma</w:t>
      </w:r>
      <w:r w:rsidR="00216E16">
        <w:rPr>
          <w:b/>
          <w:i/>
        </w:rPr>
        <w:t xml:space="preserve"> Republike Hrvatske </w:t>
      </w:r>
      <w:r w:rsidRPr="00C37E5C">
        <w:rPr>
          <w:b/>
          <w:i/>
        </w:rPr>
        <w:t>do 2020.</w:t>
      </w:r>
      <w:r w:rsidR="00216E16">
        <w:rPr>
          <w:b/>
          <w:i/>
        </w:rPr>
        <w:t xml:space="preserve"> godine</w:t>
      </w:r>
      <w:r w:rsidR="00751366">
        <w:rPr>
          <w:rStyle w:val="FootnoteReference"/>
          <w:b/>
          <w:i/>
        </w:rPr>
        <w:footnoteReference w:id="11"/>
      </w:r>
      <w:r w:rsidR="00862635" w:rsidRPr="00194CD9">
        <w:rPr>
          <w:rFonts w:ascii="Calibri" w:hAnsi="Calibri"/>
          <w:sz w:val="21"/>
          <w:szCs w:val="21"/>
        </w:rPr>
        <w:t xml:space="preserve"> </w:t>
      </w:r>
      <w:r w:rsidR="009B6C67" w:rsidRPr="00194CD9">
        <w:rPr>
          <w:rFonts w:ascii="Calibri" w:hAnsi="Calibri"/>
          <w:sz w:val="21"/>
          <w:szCs w:val="21"/>
        </w:rPr>
        <w:t xml:space="preserve"> </w:t>
      </w:r>
      <w:r w:rsidR="0059773D">
        <w:t>je</w:t>
      </w:r>
      <w:r w:rsidR="009B6C67" w:rsidRPr="00194CD9">
        <w:t xml:space="preserve"> krovni razvojni dokument hrvatskog turizma </w:t>
      </w:r>
      <w:r w:rsidR="00245193" w:rsidRPr="00194CD9">
        <w:t xml:space="preserve">koji </w:t>
      </w:r>
      <w:r w:rsidR="00862635" w:rsidRPr="00194CD9">
        <w:t>utvrđuje ključne aktivnosti turističke politike usmjerene na osiguravanje proizvodnih, institucionalnih, organizacijskih i ljudskih pretpostavki za poboljšavanje konkurentske sposobnosti hrvatskog turizma i korištenje resursne osnove na načelima odgovornog i održivog razvoja.</w:t>
      </w:r>
      <w:r w:rsidR="00245193" w:rsidRPr="00194CD9">
        <w:t xml:space="preserve"> Strategijom se definiraju ključna razvojna</w:t>
      </w:r>
      <w:r w:rsidR="00862635" w:rsidRPr="00194CD9">
        <w:t xml:space="preserve"> načela, stvaraju pretpostavke za postavljanje nove razvojne vizije i strateških ciljeva </w:t>
      </w:r>
      <w:r w:rsidR="00432E7D">
        <w:t>kao i</w:t>
      </w:r>
      <w:r w:rsidR="00862635" w:rsidRPr="00194CD9">
        <w:t xml:space="preserve"> zadataka koji se žele ostvariti</w:t>
      </w:r>
      <w:r w:rsidR="00432E7D">
        <w:t>.</w:t>
      </w:r>
      <w:r w:rsidR="00862635" w:rsidRPr="00194CD9">
        <w:t xml:space="preserve"> </w:t>
      </w:r>
    </w:p>
    <w:p w:rsidR="00FC6329" w:rsidRDefault="00FC6329" w:rsidP="00823988">
      <w:pPr>
        <w:jc w:val="both"/>
        <w:rPr>
          <w:b/>
        </w:rPr>
      </w:pPr>
    </w:p>
    <w:p w:rsidR="00B1190B" w:rsidRDefault="00B1190B" w:rsidP="00823988">
      <w:pPr>
        <w:jc w:val="both"/>
        <w:rPr>
          <w:b/>
        </w:rPr>
      </w:pPr>
    </w:p>
    <w:p w:rsidR="00B1190B" w:rsidRDefault="00B1190B" w:rsidP="00823988">
      <w:pPr>
        <w:jc w:val="both"/>
        <w:rPr>
          <w:b/>
        </w:rPr>
      </w:pPr>
    </w:p>
    <w:p w:rsidR="00823988" w:rsidRPr="00823988" w:rsidRDefault="00823988" w:rsidP="00823988">
      <w:pPr>
        <w:jc w:val="both"/>
        <w:rPr>
          <w:b/>
        </w:rPr>
      </w:pPr>
      <w:r w:rsidRPr="00823988">
        <w:rPr>
          <w:b/>
        </w:rPr>
        <w:lastRenderedPageBreak/>
        <w:t xml:space="preserve">2.3. Strateški okvir </w:t>
      </w:r>
      <w:r w:rsidR="00126CF8">
        <w:rPr>
          <w:b/>
        </w:rPr>
        <w:t>Grada Zagreba</w:t>
      </w:r>
    </w:p>
    <w:p w:rsidR="00823988" w:rsidRDefault="00823988" w:rsidP="00823988">
      <w:pPr>
        <w:jc w:val="both"/>
      </w:pPr>
    </w:p>
    <w:p w:rsidR="00F22CCF" w:rsidRDefault="00823988" w:rsidP="00FF49D0">
      <w:pPr>
        <w:ind w:firstLine="709"/>
        <w:jc w:val="both"/>
      </w:pPr>
      <w:r w:rsidRPr="00F425C6">
        <w:rPr>
          <w:b/>
          <w:i/>
        </w:rPr>
        <w:t>Razvojna strategija Grada Zagreba za razdoblje do 2020</w:t>
      </w:r>
      <w:r w:rsidRPr="00BE6B93">
        <w:rPr>
          <w:b/>
        </w:rPr>
        <w:t>.</w:t>
      </w:r>
      <w:r w:rsidR="008D7FDC">
        <w:rPr>
          <w:rStyle w:val="FootnoteReference"/>
          <w:b/>
        </w:rPr>
        <w:footnoteReference w:id="12"/>
      </w:r>
      <w:r w:rsidR="00BE6B93" w:rsidRPr="00BE6B93">
        <w:t xml:space="preserve"> je temeljni razvojni dokument</w:t>
      </w:r>
      <w:r w:rsidR="00AF777B">
        <w:t xml:space="preserve"> </w:t>
      </w:r>
      <w:r w:rsidR="0050479A" w:rsidRPr="00BE6B93">
        <w:t>Grada Zagreba</w:t>
      </w:r>
      <w:r w:rsidR="0050479A">
        <w:t xml:space="preserve"> </w:t>
      </w:r>
      <w:r w:rsidR="00AF777B">
        <w:t>u</w:t>
      </w:r>
      <w:r w:rsidR="00BE6B93" w:rsidRPr="00BE6B93">
        <w:t xml:space="preserve"> kojem</w:t>
      </w:r>
      <w:r w:rsidR="002362C3">
        <w:t>u</w:t>
      </w:r>
      <w:r w:rsidR="00BE6B93" w:rsidRPr="00BE6B93">
        <w:t xml:space="preserve"> su odr</w:t>
      </w:r>
      <w:r w:rsidR="003143E7">
        <w:t>e</w:t>
      </w:r>
      <w:r w:rsidR="00BE6B93" w:rsidRPr="00BE6B93">
        <w:t xml:space="preserve">đeni </w:t>
      </w:r>
      <w:r w:rsidR="0050479A">
        <w:t xml:space="preserve">vizija, strateški </w:t>
      </w:r>
      <w:r w:rsidR="00BE6B93" w:rsidRPr="00BE6B93">
        <w:t>ciljevi</w:t>
      </w:r>
      <w:r w:rsidR="0050479A">
        <w:t>,</w:t>
      </w:r>
      <w:r w:rsidR="00BE6B93" w:rsidRPr="00BE6B93">
        <w:t xml:space="preserve"> </w:t>
      </w:r>
      <w:r w:rsidR="0050479A">
        <w:t xml:space="preserve">razvojni </w:t>
      </w:r>
      <w:r w:rsidR="00BE6B93" w:rsidRPr="00BE6B93">
        <w:t>prioriteti</w:t>
      </w:r>
      <w:r w:rsidR="002A665A">
        <w:t xml:space="preserve"> i mjere.</w:t>
      </w:r>
      <w:r w:rsidR="00F22CCF">
        <w:t xml:space="preserve"> Jedan od </w:t>
      </w:r>
      <w:r w:rsidR="002A665A">
        <w:t xml:space="preserve">strateških </w:t>
      </w:r>
      <w:r w:rsidR="00F22CCF">
        <w:t xml:space="preserve">ciljeva je </w:t>
      </w:r>
      <w:r w:rsidR="00F22CCF" w:rsidRPr="00AF7412">
        <w:rPr>
          <w:i/>
        </w:rPr>
        <w:t>Konkure</w:t>
      </w:r>
      <w:r w:rsidR="00AF7412" w:rsidRPr="00AF7412">
        <w:rPr>
          <w:i/>
        </w:rPr>
        <w:t>n</w:t>
      </w:r>
      <w:r w:rsidR="00F22CCF" w:rsidRPr="00AF7412">
        <w:rPr>
          <w:i/>
        </w:rPr>
        <w:t>tno gospodarstvo</w:t>
      </w:r>
      <w:r w:rsidR="002362C3">
        <w:rPr>
          <w:i/>
        </w:rPr>
        <w:t>,</w:t>
      </w:r>
      <w:r w:rsidR="00F22CCF">
        <w:t xml:space="preserve"> </w:t>
      </w:r>
      <w:r w:rsidR="002A665A">
        <w:t>pri čemu su</w:t>
      </w:r>
      <w:r w:rsidR="00F22CCF">
        <w:t xml:space="preserve"> </w:t>
      </w:r>
      <w:r w:rsidR="002362C3">
        <w:t xml:space="preserve">neki </w:t>
      </w:r>
      <w:r w:rsidR="00F22CCF">
        <w:t>od prioriteta</w:t>
      </w:r>
      <w:r w:rsidR="002362C3">
        <w:t>,</w:t>
      </w:r>
      <w:r w:rsidR="00F22CCF">
        <w:t xml:space="preserve"> kojima se ostvaruje navedeni cilj</w:t>
      </w:r>
      <w:r w:rsidR="002362C3">
        <w:t>,</w:t>
      </w:r>
      <w:r w:rsidR="00F22CCF">
        <w:t xml:space="preserve"> razvoj poticajnog poduzetničkog okruženja i razvoj gospodarstva temeljenog na znanju, inovacijama i kva</w:t>
      </w:r>
      <w:r w:rsidR="004B2A9D">
        <w:t>l</w:t>
      </w:r>
      <w:r w:rsidR="00F22CCF">
        <w:t>iteti ponude roba i usluga.</w:t>
      </w:r>
    </w:p>
    <w:p w:rsidR="00C0234C" w:rsidRDefault="00823988" w:rsidP="00FF49D0">
      <w:pPr>
        <w:shd w:val="clear" w:color="auto" w:fill="FFFFFF"/>
        <w:ind w:firstLine="709"/>
        <w:jc w:val="both"/>
      </w:pPr>
      <w:r w:rsidRPr="00F425C6">
        <w:rPr>
          <w:b/>
          <w:i/>
        </w:rPr>
        <w:t>Strategija razvoja ljudski</w:t>
      </w:r>
      <w:r w:rsidR="00836B3E">
        <w:rPr>
          <w:b/>
          <w:i/>
        </w:rPr>
        <w:t>h</w:t>
      </w:r>
      <w:r w:rsidRPr="00F425C6">
        <w:rPr>
          <w:b/>
          <w:i/>
        </w:rPr>
        <w:t xml:space="preserve"> potencijala Grada Zagreba 2017.</w:t>
      </w:r>
      <w:r w:rsidR="004C075A">
        <w:rPr>
          <w:b/>
          <w:i/>
        </w:rPr>
        <w:t>-</w:t>
      </w:r>
      <w:r w:rsidRPr="00F425C6">
        <w:rPr>
          <w:b/>
          <w:i/>
        </w:rPr>
        <w:t>2020.</w:t>
      </w:r>
      <w:r w:rsidR="004622C0">
        <w:rPr>
          <w:rStyle w:val="FootnoteReference"/>
          <w:b/>
          <w:i/>
        </w:rPr>
        <w:footnoteReference w:id="13"/>
      </w:r>
      <w:r w:rsidR="00F16F76" w:rsidRPr="00F16F76">
        <w:t xml:space="preserve"> </w:t>
      </w:r>
      <w:r w:rsidR="00455BA7">
        <w:t>predstavlja strateško usmjerenje prema ostvarenju vizije Grada Zagreba kao središta gospodarskih i poduzetničkih aktivnosti, s visokom zapošljivošću radne snage koja odgovara potrebama dinamičnog tržišta rada.</w:t>
      </w:r>
      <w:r w:rsidR="00C0234C">
        <w:t xml:space="preserve"> Ciljevi strategije su podijeljeni u četiri prioritetna područja</w:t>
      </w:r>
      <w:r w:rsidR="002362C3">
        <w:t>,</w:t>
      </w:r>
      <w:r w:rsidR="00C0234C">
        <w:t xml:space="preserve"> među kojima je i područje poduzetništva i samozapošljavanja</w:t>
      </w:r>
      <w:r w:rsidR="002362C3">
        <w:t>,</w:t>
      </w:r>
      <w:r w:rsidR="00C0234C" w:rsidRPr="00C0234C">
        <w:t xml:space="preserve"> </w:t>
      </w:r>
      <w:r w:rsidR="00C0234C" w:rsidRPr="00E2330B">
        <w:t>s ciljem osiguranja uvjeta za stvaranje novih i očuvanje postojećih radnih mjesta razvojem ljudskih potencijala za razvoj, rast i održivost poslovnih subjekata.</w:t>
      </w:r>
    </w:p>
    <w:p w:rsidR="002C3137" w:rsidRPr="00E4499C" w:rsidRDefault="00455BA7" w:rsidP="005121BD">
      <w:pPr>
        <w:shd w:val="clear" w:color="auto" w:fill="FFFFFF"/>
        <w:jc w:val="both"/>
        <w:rPr>
          <w:color w:val="000000"/>
        </w:rPr>
      </w:pPr>
      <w:r>
        <w:t xml:space="preserve"> </w:t>
      </w:r>
      <w:r w:rsidR="005121BD">
        <w:tab/>
      </w:r>
      <w:r w:rsidR="00466512" w:rsidRPr="002C3137">
        <w:rPr>
          <w:b/>
          <w:i/>
        </w:rPr>
        <w:t>Strategija kulturnog i kreativnog razvitka Grada Zagreba 2015.-2022.</w:t>
      </w:r>
      <w:r w:rsidR="00A84777">
        <w:rPr>
          <w:rStyle w:val="FootnoteReference"/>
          <w:b/>
          <w:i/>
        </w:rPr>
        <w:footnoteReference w:id="14"/>
      </w:r>
      <w:r w:rsidR="00751366" w:rsidRPr="002C3137">
        <w:t xml:space="preserve"> </w:t>
      </w:r>
      <w:r w:rsidR="002C3137">
        <w:t>- s</w:t>
      </w:r>
      <w:r w:rsidR="00751366" w:rsidRPr="002C3137">
        <w:t xml:space="preserve">vrha </w:t>
      </w:r>
      <w:r w:rsidR="002C3137" w:rsidRPr="002C3137">
        <w:t xml:space="preserve">strategije </w:t>
      </w:r>
      <w:r w:rsidR="00751366" w:rsidRPr="002C3137">
        <w:t>je osnaživanje i rast umjetnosti i kulture</w:t>
      </w:r>
      <w:r w:rsidR="004C4BDF">
        <w:t>,</w:t>
      </w:r>
      <w:r w:rsidR="00751366" w:rsidRPr="002C3137">
        <w:t xml:space="preserve"> ali i doprinos razvoju kreativnih industrija u Gradu Zagrebu kako bi se poboljšala kvaliteta života građana, doprinijelo regionalnom razvoju te osigurala međunarodna prepoznatljivost umjetnosti, kulture i kreativnih industrija grada Zagreba.</w:t>
      </w:r>
      <w:r w:rsidR="002C3137" w:rsidRPr="002C3137">
        <w:t xml:space="preserve"> </w:t>
      </w:r>
      <w:r w:rsidR="007D5B0E">
        <w:t xml:space="preserve">Strategijom su definirani opći strateški ciljevi među kojima su </w:t>
      </w:r>
      <w:r w:rsidR="002C3137" w:rsidRPr="00E4499C">
        <w:rPr>
          <w:color w:val="000000"/>
        </w:rPr>
        <w:t xml:space="preserve">poduprijeti i prepoznati važnost kreativnih industrija kao pokretača gospodarskog rasta, </w:t>
      </w:r>
      <w:r w:rsidR="002C3137" w:rsidRPr="002C3137">
        <w:rPr>
          <w:color w:val="000000"/>
        </w:rPr>
        <w:t xml:space="preserve">te </w:t>
      </w:r>
      <w:r w:rsidR="002C3137" w:rsidRPr="00E4499C">
        <w:rPr>
          <w:color w:val="000000"/>
        </w:rPr>
        <w:t>omogućiti financijsku održivost perspektivnih projekata, programa i poduzetničkih pothvata kulturnih i kreativnih industrija.</w:t>
      </w:r>
    </w:p>
    <w:p w:rsidR="00CD75FD" w:rsidRPr="00CD75FD" w:rsidRDefault="00CD75FD" w:rsidP="006615B6">
      <w:pPr>
        <w:ind w:firstLine="709"/>
        <w:jc w:val="both"/>
      </w:pPr>
    </w:p>
    <w:p w:rsidR="00366D18" w:rsidRDefault="00366D18" w:rsidP="00366D18">
      <w:pPr>
        <w:tabs>
          <w:tab w:val="left" w:pos="21138"/>
          <w:tab w:val="left" w:pos="22484"/>
          <w:tab w:val="left" w:pos="23830"/>
          <w:tab w:val="left" w:pos="25176"/>
          <w:tab w:val="left" w:pos="26522"/>
          <w:tab w:val="left" w:pos="27868"/>
          <w:tab w:val="left" w:pos="29214"/>
        </w:tabs>
        <w:rPr>
          <w:b/>
          <w:bCs/>
        </w:rPr>
      </w:pPr>
      <w:bookmarkStart w:id="0" w:name="_Toc517173531"/>
      <w:r>
        <w:rPr>
          <w:b/>
          <w:bCs/>
        </w:rPr>
        <w:t>3. ANALIZA GOSPODARSKE STRUKTURE I KRETANJA PODUZETNIŠTVA I OBRTNIŠTVA U GRADU ZAGREBU</w:t>
      </w:r>
      <w:bookmarkEnd w:id="0"/>
    </w:p>
    <w:p w:rsidR="00366D18" w:rsidRDefault="00366D18" w:rsidP="00366D18">
      <w:pPr>
        <w:tabs>
          <w:tab w:val="left" w:pos="25038"/>
          <w:tab w:val="left" w:pos="26384"/>
          <w:tab w:val="left" w:pos="27730"/>
          <w:tab w:val="left" w:pos="29076"/>
          <w:tab w:val="left" w:pos="30422"/>
          <w:tab w:val="left" w:pos="31680"/>
          <w:tab w:val="left" w:pos="31680"/>
        </w:tabs>
        <w:spacing w:after="120"/>
        <w:jc w:val="both"/>
        <w:rPr>
          <w:b/>
          <w:bCs/>
          <w:color w:val="000000"/>
        </w:rPr>
      </w:pPr>
      <w:bookmarkStart w:id="1" w:name="_Toc517173532"/>
    </w:p>
    <w:p w:rsidR="00366D18" w:rsidRPr="001B1278" w:rsidRDefault="00366D18" w:rsidP="00366D18">
      <w:pPr>
        <w:tabs>
          <w:tab w:val="left" w:pos="25038"/>
          <w:tab w:val="left" w:pos="26384"/>
          <w:tab w:val="left" w:pos="27730"/>
          <w:tab w:val="left" w:pos="29076"/>
          <w:tab w:val="left" w:pos="30422"/>
          <w:tab w:val="left" w:pos="31680"/>
          <w:tab w:val="left" w:pos="31680"/>
        </w:tabs>
        <w:spacing w:after="120"/>
        <w:jc w:val="both"/>
        <w:rPr>
          <w:b/>
          <w:bCs/>
          <w:color w:val="000000"/>
        </w:rPr>
      </w:pPr>
      <w:r>
        <w:rPr>
          <w:b/>
          <w:bCs/>
          <w:color w:val="000000"/>
        </w:rPr>
        <w:t>3.1. Metodološki okvir</w:t>
      </w:r>
      <w:r w:rsidRPr="001B1278">
        <w:rPr>
          <w:b/>
          <w:bCs/>
          <w:color w:val="000000"/>
        </w:rPr>
        <w:t xml:space="preserve"> i sadržaj analize</w:t>
      </w:r>
      <w:bookmarkEnd w:id="1"/>
    </w:p>
    <w:p w:rsidR="001C7E78" w:rsidRDefault="00366D18" w:rsidP="00366D18">
      <w:pPr>
        <w:tabs>
          <w:tab w:val="left" w:pos="1110"/>
        </w:tabs>
        <w:jc w:val="both"/>
      </w:pPr>
      <w:r>
        <w:t xml:space="preserve">            </w:t>
      </w:r>
      <w:r w:rsidR="001C7E78">
        <w:t xml:space="preserve">Za potrebe izrade analize gospodarske strukture i kretanja poduzetništva i obrtništva u Gradu Zagrebu, razina Grada Zagreba podatkovnim obuhvatom je definirana kao razina županije, </w:t>
      </w:r>
      <w:r w:rsidR="00CA3E81">
        <w:t xml:space="preserve">a </w:t>
      </w:r>
      <w:r w:rsidR="001C7E78">
        <w:t xml:space="preserve">ne grada u užem smislu. </w:t>
      </w:r>
    </w:p>
    <w:p w:rsidR="001C7E78" w:rsidRDefault="001C7E78" w:rsidP="00366D18">
      <w:pPr>
        <w:tabs>
          <w:tab w:val="left" w:pos="1110"/>
        </w:tabs>
        <w:jc w:val="both"/>
      </w:pPr>
      <w:r>
        <w:t xml:space="preserve">            U skladu s raspoloživošću podataka, koriste se što duže vremenske serije da bi se pouzdanije utvrdile dinamičke promjene, a za utvrđivanje ključnih obilježja osobita je pozornost</w:t>
      </w:r>
      <w:r w:rsidR="00D5793E">
        <w:t>,</w:t>
      </w:r>
      <w:r>
        <w:t xml:space="preserve"> u tom pogledu</w:t>
      </w:r>
      <w:r w:rsidR="00D5793E">
        <w:t>,</w:t>
      </w:r>
      <w:r>
        <w:t xml:space="preserve"> posvećena razdoblju nakon krizne godine 2008.</w:t>
      </w:r>
    </w:p>
    <w:p w:rsidR="001C7E78" w:rsidRDefault="001C7E78" w:rsidP="00366D18">
      <w:pPr>
        <w:tabs>
          <w:tab w:val="left" w:pos="1110"/>
        </w:tabs>
        <w:jc w:val="both"/>
      </w:pPr>
      <w:r>
        <w:t xml:space="preserve">           </w:t>
      </w:r>
      <w:r w:rsidR="00366D18">
        <w:t xml:space="preserve">Osim pojednostavljene analize trendova i strukture analiziranih varijabli, kombinacijom su normaliziranih fizičkih i financijskih podataka izvedeni i odabrani i za strukturnu analizu relevantni relativni pokazatelji. Na taj je način omogućena induktivna analiza i donošenje odgovarajućih završnih, usporednih ocjena o gospodarskoj strukturi i kretanjima u Gradu Zagrebu. </w:t>
      </w:r>
    </w:p>
    <w:p w:rsidR="00366D18" w:rsidRDefault="00366D18" w:rsidP="00366D18">
      <w:pPr>
        <w:tabs>
          <w:tab w:val="left" w:pos="1110"/>
        </w:tabs>
        <w:jc w:val="both"/>
      </w:pPr>
      <w:r>
        <w:t xml:space="preserve">          U prvom dijelu ovog poglavlja analiziraju se makroekonomski aspekti razvoja Grada Zagreba. Analiza se zasniva na strukturnoj i dinamičkoj analizi standardnih makroekonomskih agregata u sklopu kojih se ističu ulazni podaci </w:t>
      </w:r>
      <w:r>
        <w:rPr>
          <w:bCs/>
          <w:color w:val="000000"/>
        </w:rPr>
        <w:t>o poslovnim subjektima i zaposlenosti. U drugom</w:t>
      </w:r>
      <w:r w:rsidR="00E823BE">
        <w:rPr>
          <w:bCs/>
          <w:color w:val="000000"/>
        </w:rPr>
        <w:t xml:space="preserve"> </w:t>
      </w:r>
      <w:r>
        <w:rPr>
          <w:bCs/>
          <w:color w:val="000000"/>
        </w:rPr>
        <w:lastRenderedPageBreak/>
        <w:t xml:space="preserve">dijelu poglavlja analiziraju se obilježja gospodarske strukture po djelatnostima s posebnim osvrtom na pozicioniranje Grada Zagreba i obrtništva u gospodarskom sustavu Republike Hrvatske. Treći dio poglavlja usmjeren je na usporednu analizu financijskih rezultata poslovanja poduzetnika Republike Hrvatske i Grada Zagreba na osnovi </w:t>
      </w:r>
      <w:r w:rsidR="00D5793E">
        <w:rPr>
          <w:bCs/>
          <w:color w:val="000000"/>
        </w:rPr>
        <w:t xml:space="preserve">podataka </w:t>
      </w:r>
      <w:r>
        <w:rPr>
          <w:bCs/>
          <w:color w:val="000000"/>
        </w:rPr>
        <w:t xml:space="preserve">FINA-e. </w:t>
      </w:r>
    </w:p>
    <w:p w:rsidR="00366D18" w:rsidRDefault="00366D18" w:rsidP="00366D18">
      <w:pPr>
        <w:tabs>
          <w:tab w:val="left" w:pos="1110"/>
        </w:tabs>
        <w:spacing w:after="120" w:line="25" w:lineRule="atLeast"/>
        <w:jc w:val="both"/>
        <w:rPr>
          <w:bCs/>
          <w:color w:val="000000"/>
        </w:rPr>
      </w:pPr>
      <w:r>
        <w:rPr>
          <w:bCs/>
          <w:color w:val="000000"/>
        </w:rPr>
        <w:t xml:space="preserve"> </w:t>
      </w:r>
    </w:p>
    <w:p w:rsidR="00366D18" w:rsidRDefault="00366D18" w:rsidP="00366D18">
      <w:pPr>
        <w:tabs>
          <w:tab w:val="left" w:pos="1110"/>
        </w:tabs>
        <w:spacing w:after="120" w:line="25" w:lineRule="atLeast"/>
        <w:jc w:val="both"/>
        <w:rPr>
          <w:b/>
        </w:rPr>
      </w:pPr>
      <w:r>
        <w:rPr>
          <w:bCs/>
          <w:color w:val="000000"/>
        </w:rPr>
        <w:t xml:space="preserve"> </w:t>
      </w:r>
      <w:bookmarkStart w:id="2" w:name="_Toc517027706"/>
      <w:bookmarkStart w:id="3" w:name="_Toc517173539"/>
      <w:r w:rsidRPr="007D7412">
        <w:rPr>
          <w:b/>
          <w:bCs/>
          <w:color w:val="000000"/>
        </w:rPr>
        <w:t>3</w:t>
      </w:r>
      <w:r>
        <w:rPr>
          <w:b/>
        </w:rPr>
        <w:t>.2. Analiza gospodarske strukture</w:t>
      </w:r>
      <w:bookmarkEnd w:id="2"/>
      <w:bookmarkEnd w:id="3"/>
    </w:p>
    <w:p w:rsidR="00366D18" w:rsidRDefault="00366D18" w:rsidP="00366D18">
      <w:pPr>
        <w:spacing w:line="25" w:lineRule="atLeast"/>
        <w:ind w:firstLine="708"/>
        <w:jc w:val="both"/>
        <w:rPr>
          <w:bCs/>
        </w:rPr>
      </w:pPr>
      <w:r>
        <w:rPr>
          <w:bCs/>
        </w:rPr>
        <w:t>Ovaj je dio analize usmjeren na identifikaciju ključnih obilježja strukture djelatnosti kao pokazatelja kretanja gospodarske strukture Grada Zagreba. Za analizu su odabrani reprezentativni podaci o broju poslovnih subjekata i broju zaposlenih. Raspoloživi podaci su strukturno i dinamički normalizirani na način da budu konzistentni i prilagođeni potrebama usporedne analize. Deskriptivna analiza strukturnih i dinamičkih kretanja iskorištena je i za isticanje ključnih nalaza koji mogu biti polazište za identifikaciju smjernica i ciljeva programa razvoja.</w:t>
      </w:r>
    </w:p>
    <w:p w:rsidR="00366D18" w:rsidRDefault="00366D18" w:rsidP="00366D18">
      <w:pPr>
        <w:jc w:val="both"/>
        <w:rPr>
          <w:b/>
        </w:rPr>
      </w:pPr>
      <w:bookmarkStart w:id="4" w:name="_Toc517027707"/>
      <w:bookmarkStart w:id="5" w:name="_Toc517173540"/>
    </w:p>
    <w:p w:rsidR="00366D18" w:rsidRDefault="00366D18" w:rsidP="00366D18">
      <w:pPr>
        <w:jc w:val="both"/>
        <w:rPr>
          <w:b/>
        </w:rPr>
      </w:pPr>
      <w:r>
        <w:rPr>
          <w:b/>
        </w:rPr>
        <w:t xml:space="preserve">3.2.1. Broj poslovnih subjekata i broj zaposlenih po djelatnostima </w:t>
      </w:r>
      <w:bookmarkEnd w:id="4"/>
      <w:bookmarkEnd w:id="5"/>
    </w:p>
    <w:p w:rsidR="00366D18" w:rsidRDefault="00366D18" w:rsidP="00366D18">
      <w:pPr>
        <w:spacing w:line="25" w:lineRule="atLeast"/>
        <w:ind w:firstLine="708"/>
        <w:jc w:val="both"/>
        <w:rPr>
          <w:bCs/>
        </w:rPr>
      </w:pPr>
    </w:p>
    <w:p w:rsidR="00366D18" w:rsidRDefault="00366D18" w:rsidP="00366D18">
      <w:pPr>
        <w:spacing w:line="25" w:lineRule="atLeast"/>
        <w:ind w:firstLine="708"/>
        <w:jc w:val="both"/>
        <w:rPr>
          <w:bCs/>
        </w:rPr>
      </w:pPr>
      <w:r>
        <w:rPr>
          <w:bCs/>
        </w:rPr>
        <w:t>Ovaj se dio analize zasniva na podacima o broju poslovnih subjekata i broju zaposlenih po djelatnostima prema NKD 2007. za odabrano analitičko razdoblje 2009. – 2017.</w:t>
      </w:r>
      <w:r w:rsidR="00645473">
        <w:rPr>
          <w:bCs/>
        </w:rPr>
        <w:t>,</w:t>
      </w:r>
      <w:r>
        <w:rPr>
          <w:bCs/>
        </w:rPr>
        <w:t xml:space="preserve"> a obrađeni podaci navedeni su u </w:t>
      </w:r>
      <w:r w:rsidRPr="00F643E5">
        <w:rPr>
          <w:bCs/>
        </w:rPr>
        <w:t xml:space="preserve">tablicama 3.1. – </w:t>
      </w:r>
      <w:r>
        <w:rPr>
          <w:bCs/>
        </w:rPr>
        <w:t>3.3.</w:t>
      </w:r>
    </w:p>
    <w:p w:rsidR="00366D18" w:rsidRDefault="00366D18" w:rsidP="00B1190B">
      <w:pPr>
        <w:spacing w:line="25" w:lineRule="atLeast"/>
        <w:ind w:firstLine="708"/>
        <w:jc w:val="both"/>
        <w:sectPr w:rsidR="00366D18" w:rsidSect="00A00759">
          <w:footerReference w:type="default" r:id="rId10"/>
          <w:pgSz w:w="12240" w:h="15840"/>
          <w:pgMar w:top="1135" w:right="1325" w:bottom="1440" w:left="1440" w:header="720" w:footer="720" w:gutter="0"/>
          <w:cols w:space="720"/>
          <w:titlePg/>
          <w:docGrid w:linePitch="326"/>
        </w:sectPr>
      </w:pPr>
      <w:r>
        <w:t>Analizom broja poslovnih subjekata u Gradu Zagrebu</w:t>
      </w:r>
      <w:r w:rsidR="001615E7">
        <w:t>,</w:t>
      </w:r>
      <w:r>
        <w:t xml:space="preserve"> po djelatnostima prema NKD 2007. u razdoblju 2009. – 2017. navedenim u tablici 3.1.</w:t>
      </w:r>
      <w:r w:rsidR="001615E7">
        <w:t>,</w:t>
      </w:r>
      <w:r>
        <w:t xml:space="preserve"> utvrđuj</w:t>
      </w:r>
      <w:r w:rsidR="001615E7">
        <w:t>e</w:t>
      </w:r>
      <w:r>
        <w:t xml:space="preserve"> se da je ukupno neto povećanje broja poslovnih subjekata na razini 7.454, što čini prosječnu godišnju stopu rasta od 2,11%. U tom ukupnom neto rezultatu valja istaknuti značajno smanjenje broja poslovnih subjekata u djelatnosti G Trgovina na veliko i malo za 1.652 poslovna subjekta i djelatnosti F Građevinarstvo za 743 poslovna subjekta. Na osnovi se tih kretanja neizravno može zaključiti da je u djelatnosti G Trgovina na veliko i malo došlo do okrupnjavanja i izlaska s tržišta manjih poslovnih subjekata </w:t>
      </w:r>
      <w:r w:rsidR="006B67A4">
        <w:t xml:space="preserve">i to </w:t>
      </w:r>
      <w:r w:rsidR="006B67A4" w:rsidRPr="006B67A4">
        <w:t xml:space="preserve">posebice </w:t>
      </w:r>
      <w:r w:rsidRPr="006B67A4">
        <w:t>tzv. „kvartovskih trgovina“.</w:t>
      </w:r>
      <w:r>
        <w:t xml:space="preserve"> Smanjenje broja poslovnih subjekata u djelatnosti F Građevinarstvo valja povezati više sa slabljenjem konjunkture i zbog toga izlasku s tržišta koje onemogućuje profitabilno poslovanje. Najznačajnije povećanje broja poslovnih subjekata bilježe djelatnost S Ostale uslužne djelatnosti</w:t>
      </w:r>
      <w:r w:rsidR="001615E7">
        <w:t>,</w:t>
      </w:r>
      <w:r>
        <w:t xml:space="preserve"> s povećanjem broja poslovnih subjekata u 2017.</w:t>
      </w:r>
      <w:r w:rsidR="001615E7">
        <w:t xml:space="preserve"> godini</w:t>
      </w:r>
      <w:r>
        <w:t xml:space="preserve"> u odnosu na 2009.</w:t>
      </w:r>
      <w:r w:rsidR="001615E7">
        <w:t xml:space="preserve"> godinu</w:t>
      </w:r>
      <w:r>
        <w:t xml:space="preserve"> za 2.241 poslovnih subjekata, potom djelatnost M Stručne, znanstvene i tehničke djelatnosti s povećanjem od 2.058 poslovnih subjekata</w:t>
      </w:r>
      <w:r w:rsidR="001615E7">
        <w:t>,</w:t>
      </w:r>
      <w:r>
        <w:t xml:space="preserve"> zatim djelatnost I Djelatnost pružanja smještaja i pripreme hrane s povećanje</w:t>
      </w:r>
      <w:r w:rsidR="00E82969">
        <w:t>m</w:t>
      </w:r>
      <w:r>
        <w:t xml:space="preserve"> od 1.656 </w:t>
      </w:r>
      <w:r w:rsidRPr="00BE2C2E">
        <w:t>subjekata</w:t>
      </w:r>
      <w:r w:rsidR="001615E7">
        <w:t>,</w:t>
      </w:r>
      <w:r w:rsidRPr="00BE2C2E">
        <w:t xml:space="preserve"> što svakako ukazuje i na činjenicu rasta i razvoja turizma u Gradu Zagrebu </w:t>
      </w:r>
      <w:r w:rsidR="001615E7">
        <w:t xml:space="preserve">te </w:t>
      </w:r>
      <w:r>
        <w:t>djelatnost R Umjetnost, zabava i rekreacija od 896 više poslovnih subjekata u 2017.</w:t>
      </w:r>
      <w:r w:rsidR="001615E7">
        <w:t xml:space="preserve"> godini</w:t>
      </w:r>
      <w:r>
        <w:t xml:space="preserve"> nego što ih je bilo u 2009. </w:t>
      </w:r>
      <w:r w:rsidR="001615E7">
        <w:t>godini.</w:t>
      </w:r>
      <w:r>
        <w:t xml:space="preserve">  </w:t>
      </w:r>
    </w:p>
    <w:p w:rsidR="00366D18" w:rsidRPr="00D71005" w:rsidRDefault="00366D18" w:rsidP="00366D18">
      <w:pPr>
        <w:spacing w:after="120"/>
        <w:ind w:right="-597"/>
        <w:rPr>
          <w:b/>
          <w:sz w:val="22"/>
          <w:szCs w:val="22"/>
        </w:rPr>
      </w:pPr>
      <w:r w:rsidRPr="00D71005">
        <w:rPr>
          <w:b/>
          <w:sz w:val="22"/>
          <w:szCs w:val="22"/>
        </w:rPr>
        <w:lastRenderedPageBreak/>
        <w:t xml:space="preserve">Tablica </w:t>
      </w:r>
      <w:r>
        <w:rPr>
          <w:b/>
          <w:sz w:val="22"/>
          <w:szCs w:val="22"/>
        </w:rPr>
        <w:t>3.1.</w:t>
      </w:r>
      <w:r w:rsidRPr="00D71005">
        <w:rPr>
          <w:b/>
          <w:sz w:val="22"/>
          <w:szCs w:val="22"/>
        </w:rPr>
        <w:t xml:space="preserve"> Dinamika kretanja broja poslovnih subjekata po djelatnostima prema NKD 2007 u Gradu Zagrebu u razdoblju 2009. - 2017.</w:t>
      </w:r>
    </w:p>
    <w:tbl>
      <w:tblPr>
        <w:tblW w:w="14585" w:type="dxa"/>
        <w:tblCellMar>
          <w:left w:w="10" w:type="dxa"/>
          <w:right w:w="10" w:type="dxa"/>
        </w:tblCellMar>
        <w:tblLook w:val="0000" w:firstRow="0" w:lastRow="0" w:firstColumn="0" w:lastColumn="0" w:noHBand="0" w:noVBand="0"/>
      </w:tblPr>
      <w:tblGrid>
        <w:gridCol w:w="5230"/>
        <w:gridCol w:w="850"/>
        <w:gridCol w:w="850"/>
        <w:gridCol w:w="850"/>
        <w:gridCol w:w="850"/>
        <w:gridCol w:w="850"/>
        <w:gridCol w:w="850"/>
        <w:gridCol w:w="850"/>
        <w:gridCol w:w="850"/>
        <w:gridCol w:w="850"/>
        <w:gridCol w:w="872"/>
        <w:gridCol w:w="833"/>
      </w:tblGrid>
      <w:tr w:rsidR="00A71B71" w:rsidTr="00A71B71">
        <w:trPr>
          <w:trHeight w:val="288"/>
        </w:trPr>
        <w:tc>
          <w:tcPr>
            <w:tcW w:w="5230" w:type="dxa"/>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rPr>
                <w:b/>
                <w:bCs/>
                <w:color w:val="000000"/>
                <w:sz w:val="20"/>
                <w:szCs w:val="20"/>
              </w:rPr>
            </w:pPr>
            <w:r>
              <w:rPr>
                <w:b/>
                <w:bCs/>
                <w:color w:val="000000"/>
                <w:sz w:val="20"/>
                <w:szCs w:val="20"/>
              </w:rPr>
              <w:t>Struktura/Godina</w:t>
            </w:r>
          </w:p>
        </w:tc>
        <w:tc>
          <w:tcPr>
            <w:tcW w:w="850" w:type="dxa"/>
            <w:tcBorders>
              <w:top w:val="double" w:sz="4" w:space="0" w:color="000000"/>
              <w:left w:val="doub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2009.</w:t>
            </w:r>
          </w:p>
        </w:tc>
        <w:tc>
          <w:tcPr>
            <w:tcW w:w="850"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2010.</w:t>
            </w:r>
          </w:p>
        </w:tc>
        <w:tc>
          <w:tcPr>
            <w:tcW w:w="850"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2011.</w:t>
            </w:r>
          </w:p>
        </w:tc>
        <w:tc>
          <w:tcPr>
            <w:tcW w:w="850"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2012.</w:t>
            </w:r>
          </w:p>
        </w:tc>
        <w:tc>
          <w:tcPr>
            <w:tcW w:w="850"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2013.</w:t>
            </w:r>
          </w:p>
        </w:tc>
        <w:tc>
          <w:tcPr>
            <w:tcW w:w="850"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2014.</w:t>
            </w:r>
          </w:p>
        </w:tc>
        <w:tc>
          <w:tcPr>
            <w:tcW w:w="850"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2015.</w:t>
            </w:r>
          </w:p>
        </w:tc>
        <w:tc>
          <w:tcPr>
            <w:tcW w:w="850"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2016.</w:t>
            </w:r>
          </w:p>
        </w:tc>
        <w:tc>
          <w:tcPr>
            <w:tcW w:w="850" w:type="dxa"/>
            <w:tcBorders>
              <w:top w:val="double" w:sz="4" w:space="0" w:color="000000"/>
              <w:left w:val="sing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2017.</w:t>
            </w:r>
          </w:p>
        </w:tc>
        <w:tc>
          <w:tcPr>
            <w:tcW w:w="872" w:type="dxa"/>
            <w:tcBorders>
              <w:top w:val="double" w:sz="4" w:space="0" w:color="000000"/>
              <w:left w:val="double" w:sz="4" w:space="0" w:color="000000"/>
              <w:bottom w:val="double" w:sz="4" w:space="0" w:color="000000"/>
              <w:right w:val="doub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Razlika</w:t>
            </w:r>
          </w:p>
        </w:tc>
        <w:tc>
          <w:tcPr>
            <w:tcW w:w="833" w:type="dxa"/>
            <w:tcBorders>
              <w:top w:val="double" w:sz="4" w:space="0" w:color="000000"/>
              <w:left w:val="double" w:sz="4" w:space="0" w:color="000000"/>
              <w:bottom w:val="double" w:sz="4" w:space="0" w:color="000000"/>
              <w:right w:val="doub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spacing w:before="60"/>
              <w:jc w:val="center"/>
              <w:rPr>
                <w:b/>
                <w:bCs/>
                <w:color w:val="000000"/>
                <w:sz w:val="20"/>
                <w:szCs w:val="20"/>
              </w:rPr>
            </w:pPr>
            <w:r>
              <w:rPr>
                <w:b/>
                <w:bCs/>
                <w:color w:val="000000"/>
                <w:sz w:val="20"/>
                <w:szCs w:val="20"/>
              </w:rPr>
              <w:t>Stopa</w:t>
            </w:r>
          </w:p>
        </w:tc>
      </w:tr>
      <w:tr w:rsidR="00366D18" w:rsidTr="004F1B8D">
        <w:trPr>
          <w:trHeight w:val="288"/>
        </w:trPr>
        <w:tc>
          <w:tcPr>
            <w:tcW w:w="5230" w:type="dxa"/>
            <w:tcBorders>
              <w:top w:val="doub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A</w:t>
            </w:r>
            <w:r>
              <w:rPr>
                <w:color w:val="000000"/>
                <w:sz w:val="20"/>
                <w:szCs w:val="20"/>
              </w:rPr>
              <w:t xml:space="preserve"> Poljoprivreda, šumarstvo i ribarstvo</w:t>
            </w:r>
          </w:p>
        </w:tc>
        <w:tc>
          <w:tcPr>
            <w:tcW w:w="850"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237</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274</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253</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284</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339</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386</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447</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320</w:t>
            </w:r>
          </w:p>
        </w:tc>
        <w:tc>
          <w:tcPr>
            <w:tcW w:w="85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335</w:t>
            </w:r>
          </w:p>
        </w:tc>
        <w:tc>
          <w:tcPr>
            <w:tcW w:w="872" w:type="dxa"/>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98</w:t>
            </w:r>
          </w:p>
        </w:tc>
        <w:tc>
          <w:tcPr>
            <w:tcW w:w="833" w:type="dxa"/>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4,42%</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B</w:t>
            </w:r>
            <w:r>
              <w:rPr>
                <w:color w:val="000000"/>
                <w:sz w:val="20"/>
                <w:szCs w:val="20"/>
              </w:rPr>
              <w:t xml:space="preserve"> Rudarstvo i vađenje</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-3,86%</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 xml:space="preserve">C </w:t>
            </w:r>
            <w:r>
              <w:rPr>
                <w:color w:val="000000"/>
                <w:sz w:val="20"/>
                <w:szCs w:val="20"/>
              </w:rPr>
              <w:t>Prerađivačka industrija</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3.381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3.485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3.685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3.940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4.230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4.560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3.546</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3.600</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219</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0,79%</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D</w:t>
            </w:r>
            <w:r>
              <w:rPr>
                <w:color w:val="000000"/>
                <w:sz w:val="20"/>
                <w:szCs w:val="20"/>
              </w:rPr>
              <w:t xml:space="preserve"> Opskrba električnom energijom ...</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188</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184</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115</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13,04%</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E</w:t>
            </w:r>
            <w:r>
              <w:rPr>
                <w:color w:val="000000"/>
                <w:sz w:val="20"/>
                <w:szCs w:val="20"/>
              </w:rPr>
              <w:t xml:space="preserve"> Opskrba vodom, uklanjanje otpadnih voda ...</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133</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131</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32</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3,56%</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F</w:t>
            </w:r>
            <w:r>
              <w:rPr>
                <w:color w:val="000000"/>
                <w:sz w:val="20"/>
                <w:szCs w:val="20"/>
              </w:rPr>
              <w:t xml:space="preserve"> Građevinarstvo</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4.296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4.603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4.346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4.510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4.819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5.385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3.517</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3.553</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-743</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-2,35%</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G</w:t>
            </w:r>
            <w:r>
              <w:rPr>
                <w:color w:val="000000"/>
                <w:sz w:val="20"/>
                <w:szCs w:val="20"/>
              </w:rPr>
              <w:t xml:space="preserve"> Trgovina na veliko i na malo ... </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12.357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13.214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11.908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12.474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13.374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14.456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15.435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10.685</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10.705</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-1.652</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-1,78%</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H</w:t>
            </w:r>
            <w:r>
              <w:rPr>
                <w:color w:val="000000"/>
                <w:sz w:val="20"/>
                <w:szCs w:val="20"/>
              </w:rPr>
              <w:t xml:space="preserve"> Prijevoz i skladištenje</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1.085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1.298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1.116</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1.119</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107</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1,26%</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I</w:t>
            </w:r>
            <w:r>
              <w:rPr>
                <w:color w:val="000000"/>
                <w:sz w:val="20"/>
                <w:szCs w:val="20"/>
              </w:rPr>
              <w:t xml:space="preserve"> Djelatnosti pružanja smještaja ...</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1.629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2.561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3.118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2.541</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2.915</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1.656</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11,06%</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J</w:t>
            </w:r>
            <w:r>
              <w:rPr>
                <w:color w:val="000000"/>
                <w:sz w:val="20"/>
                <w:szCs w:val="20"/>
              </w:rPr>
              <w:t xml:space="preserve"> Informacije i komunikacije</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2.411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2.829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3.060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3.729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4.045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3.219</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3.282</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871</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3,93%</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K</w:t>
            </w:r>
            <w:r>
              <w:rPr>
                <w:color w:val="000000"/>
                <w:sz w:val="20"/>
                <w:szCs w:val="20"/>
              </w:rPr>
              <w:t xml:space="preserve"> Financijske djelatnosti i djelatnosti osiguranja</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676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512</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537</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13</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0,31%</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L</w:t>
            </w:r>
            <w:r>
              <w:rPr>
                <w:color w:val="000000"/>
                <w:sz w:val="20"/>
                <w:szCs w:val="20"/>
              </w:rPr>
              <w:t xml:space="preserve"> Poslovanje nekretninama</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1.683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1.806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1.401</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1.488</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105</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0,92%</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M</w:t>
            </w:r>
            <w:r>
              <w:rPr>
                <w:color w:val="000000"/>
                <w:sz w:val="20"/>
                <w:szCs w:val="20"/>
              </w:rPr>
              <w:t xml:space="preserve"> Stručne, znanstvene i tehničke djelatnosti</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6.905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7.629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7.624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8.114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9.021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9.854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10.566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8.599</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8.963</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2.058</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3,31%</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N</w:t>
            </w:r>
            <w:r>
              <w:rPr>
                <w:color w:val="000000"/>
                <w:sz w:val="20"/>
                <w:szCs w:val="20"/>
              </w:rPr>
              <w:t xml:space="preserve"> Administrativne i pomoćne uslužne djelatnosti</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1.631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1.883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1.734</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2.045</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908</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7,61%</w:t>
            </w:r>
          </w:p>
        </w:tc>
      </w:tr>
      <w:tr w:rsidR="00366D18" w:rsidTr="004F1B8D">
        <w:trPr>
          <w:trHeight w:val="471"/>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O</w:t>
            </w:r>
            <w:r>
              <w:rPr>
                <w:color w:val="000000"/>
                <w:sz w:val="20"/>
                <w:szCs w:val="20"/>
              </w:rPr>
              <w:t xml:space="preserve"> Javna uprava i obrana; obvezno socijalno osiguranje</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137</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134</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-0,72%</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P</w:t>
            </w:r>
            <w:r>
              <w:rPr>
                <w:color w:val="000000"/>
                <w:sz w:val="20"/>
                <w:szCs w:val="20"/>
              </w:rPr>
              <w:t xml:space="preserve"> Obrazovanje</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676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881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888</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924</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248</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3,98%</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Q</w:t>
            </w:r>
            <w:r>
              <w:rPr>
                <w:color w:val="000000"/>
                <w:sz w:val="20"/>
                <w:szCs w:val="20"/>
              </w:rPr>
              <w:t xml:space="preserve"> Djelatnosti zdravstvene zaštite i socijalne skrbi</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548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777</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834</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300</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5,73%</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R</w:t>
            </w:r>
            <w:r>
              <w:rPr>
                <w:color w:val="000000"/>
                <w:sz w:val="20"/>
                <w:szCs w:val="20"/>
              </w:rPr>
              <w:t xml:space="preserve"> Umjetnost, zabava i rekreacija</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1.768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1.990</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2.135</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896</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7,04%</w:t>
            </w:r>
          </w:p>
        </w:tc>
      </w:tr>
      <w:tr w:rsidR="00366D18" w:rsidTr="004F1B8D">
        <w:trPr>
          <w:trHeight w:val="288"/>
        </w:trPr>
        <w:tc>
          <w:tcPr>
            <w:tcW w:w="5230"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S</w:t>
            </w:r>
            <w:r>
              <w:rPr>
                <w:color w:val="000000"/>
                <w:sz w:val="20"/>
                <w:szCs w:val="20"/>
              </w:rPr>
              <w:t xml:space="preserve"> Ostale uslužne djelatnosti</w:t>
            </w:r>
          </w:p>
        </w:tc>
        <w:tc>
          <w:tcPr>
            <w:tcW w:w="85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3.264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4.241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3.575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4.348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5.272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6.550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5.227</w:t>
            </w:r>
          </w:p>
        </w:tc>
        <w:tc>
          <w:tcPr>
            <w:tcW w:w="85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5.505</w:t>
            </w:r>
          </w:p>
        </w:tc>
        <w:tc>
          <w:tcPr>
            <w:tcW w:w="872"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2.241</w:t>
            </w:r>
          </w:p>
        </w:tc>
        <w:tc>
          <w:tcPr>
            <w:tcW w:w="833"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6,75%</w:t>
            </w:r>
          </w:p>
        </w:tc>
      </w:tr>
      <w:tr w:rsidR="00366D18" w:rsidTr="004F1B8D">
        <w:trPr>
          <w:trHeight w:val="288"/>
        </w:trPr>
        <w:tc>
          <w:tcPr>
            <w:tcW w:w="5230"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
                <w:bCs/>
                <w:color w:val="000000"/>
                <w:sz w:val="20"/>
                <w:szCs w:val="20"/>
              </w:rPr>
            </w:pPr>
            <w:r>
              <w:rPr>
                <w:b/>
                <w:bCs/>
                <w:color w:val="000000"/>
                <w:sz w:val="20"/>
                <w:szCs w:val="20"/>
              </w:rPr>
              <w:t>UKUPNO</w:t>
            </w:r>
          </w:p>
        </w:tc>
        <w:tc>
          <w:tcPr>
            <w:tcW w:w="850"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sz w:val="20"/>
                <w:szCs w:val="20"/>
              </w:rPr>
            </w:pPr>
            <w:r>
              <w:rPr>
                <w:b/>
                <w:bCs/>
                <w:sz w:val="20"/>
                <w:szCs w:val="20"/>
              </w:rPr>
              <w:t>40.962</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sz w:val="20"/>
                <w:szCs w:val="20"/>
              </w:rPr>
            </w:pPr>
            <w:r>
              <w:rPr>
                <w:b/>
                <w:bCs/>
                <w:sz w:val="20"/>
                <w:szCs w:val="20"/>
              </w:rPr>
              <w:t>45.900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sz w:val="20"/>
                <w:szCs w:val="20"/>
              </w:rPr>
            </w:pPr>
            <w:r>
              <w:rPr>
                <w:b/>
                <w:bCs/>
                <w:sz w:val="20"/>
                <w:szCs w:val="20"/>
              </w:rPr>
              <w:t>43.112</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sz w:val="20"/>
                <w:szCs w:val="20"/>
              </w:rPr>
            </w:pPr>
            <w:r>
              <w:rPr>
                <w:b/>
                <w:bCs/>
                <w:sz w:val="20"/>
                <w:szCs w:val="20"/>
              </w:rPr>
              <w:t>46.585</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sz w:val="20"/>
                <w:szCs w:val="20"/>
              </w:rPr>
            </w:pPr>
            <w:r>
              <w:rPr>
                <w:b/>
                <w:bCs/>
                <w:sz w:val="20"/>
                <w:szCs w:val="20"/>
              </w:rPr>
              <w:t>51.812</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sz w:val="20"/>
                <w:szCs w:val="20"/>
              </w:rPr>
            </w:pPr>
            <w:r>
              <w:rPr>
                <w:b/>
                <w:bCs/>
                <w:sz w:val="20"/>
                <w:szCs w:val="20"/>
              </w:rPr>
              <w:t>56.926</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sz w:val="20"/>
                <w:szCs w:val="20"/>
              </w:rPr>
            </w:pPr>
            <w:r>
              <w:rPr>
                <w:b/>
                <w:bCs/>
                <w:sz w:val="20"/>
                <w:szCs w:val="20"/>
              </w:rPr>
              <w:t>61.670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sz w:val="20"/>
                <w:szCs w:val="20"/>
              </w:rPr>
            </w:pPr>
            <w:r>
              <w:rPr>
                <w:b/>
                <w:bCs/>
                <w:sz w:val="20"/>
                <w:szCs w:val="20"/>
              </w:rPr>
              <w:t>46.563</w:t>
            </w:r>
          </w:p>
        </w:tc>
        <w:tc>
          <w:tcPr>
            <w:tcW w:w="850"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sz w:val="20"/>
                <w:szCs w:val="20"/>
              </w:rPr>
            </w:pPr>
            <w:r>
              <w:rPr>
                <w:b/>
                <w:bCs/>
                <w:sz w:val="20"/>
                <w:szCs w:val="20"/>
              </w:rPr>
              <w:t>48.416</w:t>
            </w:r>
          </w:p>
        </w:tc>
        <w:tc>
          <w:tcPr>
            <w:tcW w:w="872" w:type="dxa"/>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7.454</w:t>
            </w:r>
          </w:p>
        </w:tc>
        <w:tc>
          <w:tcPr>
            <w:tcW w:w="833" w:type="dxa"/>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2,11%</w:t>
            </w:r>
          </w:p>
        </w:tc>
      </w:tr>
    </w:tbl>
    <w:p w:rsidR="00366D18" w:rsidRPr="00780B90" w:rsidRDefault="00366D18" w:rsidP="00366D18">
      <w:pPr>
        <w:rPr>
          <w:i/>
          <w:sz w:val="20"/>
          <w:szCs w:val="20"/>
        </w:rPr>
      </w:pPr>
      <w:r w:rsidRPr="000F6A47">
        <w:rPr>
          <w:bCs/>
          <w:i/>
          <w:iCs/>
          <w:sz w:val="20"/>
          <w:szCs w:val="20"/>
        </w:rPr>
        <w:t xml:space="preserve">Izvor: </w:t>
      </w:r>
      <w:r w:rsidR="00866D63">
        <w:rPr>
          <w:bCs/>
          <w:i/>
          <w:iCs/>
          <w:sz w:val="20"/>
          <w:szCs w:val="20"/>
        </w:rPr>
        <w:t xml:space="preserve">interna dokumentacija </w:t>
      </w:r>
      <w:r w:rsidRPr="00780B90">
        <w:rPr>
          <w:i/>
          <w:sz w:val="20"/>
          <w:szCs w:val="20"/>
        </w:rPr>
        <w:t>Gradsk</w:t>
      </w:r>
      <w:r w:rsidR="00866D63">
        <w:rPr>
          <w:i/>
          <w:sz w:val="20"/>
          <w:szCs w:val="20"/>
        </w:rPr>
        <w:t>og</w:t>
      </w:r>
      <w:r w:rsidRPr="00780B90">
        <w:rPr>
          <w:i/>
          <w:sz w:val="20"/>
          <w:szCs w:val="20"/>
        </w:rPr>
        <w:t xml:space="preserve"> ured</w:t>
      </w:r>
      <w:r w:rsidR="00866D63">
        <w:rPr>
          <w:i/>
          <w:sz w:val="20"/>
          <w:szCs w:val="20"/>
        </w:rPr>
        <w:t>a</w:t>
      </w:r>
      <w:r w:rsidRPr="00780B90">
        <w:rPr>
          <w:i/>
          <w:sz w:val="20"/>
          <w:szCs w:val="20"/>
        </w:rPr>
        <w:t xml:space="preserve"> za gospodarstvo, energetiku i zaštitu okoliša</w:t>
      </w:r>
    </w:p>
    <w:p w:rsidR="00366D18" w:rsidRDefault="00366D18" w:rsidP="00366D18">
      <w:pPr>
        <w:rPr>
          <w:b/>
          <w:bCs/>
          <w:i/>
          <w:iCs/>
          <w:sz w:val="20"/>
          <w:szCs w:val="20"/>
        </w:rPr>
      </w:pPr>
    </w:p>
    <w:p w:rsidR="00366D18" w:rsidRDefault="00366D18" w:rsidP="00366D18">
      <w:pPr>
        <w:rPr>
          <w:b/>
          <w:bCs/>
          <w:i/>
          <w:iCs/>
          <w:sz w:val="20"/>
          <w:szCs w:val="20"/>
        </w:rPr>
      </w:pPr>
    </w:p>
    <w:p w:rsidR="00366D18" w:rsidRDefault="00366D18" w:rsidP="00366D18">
      <w:pPr>
        <w:rPr>
          <w:b/>
          <w:bCs/>
          <w:i/>
          <w:iCs/>
          <w:sz w:val="20"/>
          <w:szCs w:val="20"/>
        </w:rPr>
      </w:pPr>
    </w:p>
    <w:p w:rsidR="00366D18" w:rsidRDefault="00366D18" w:rsidP="00366D18">
      <w:pPr>
        <w:rPr>
          <w:b/>
          <w:bCs/>
          <w:i/>
          <w:iCs/>
          <w:sz w:val="20"/>
          <w:szCs w:val="20"/>
        </w:rPr>
      </w:pPr>
    </w:p>
    <w:p w:rsidR="00366D18" w:rsidRDefault="00366D18" w:rsidP="00366D18">
      <w:pPr>
        <w:rPr>
          <w:b/>
          <w:bCs/>
          <w:i/>
          <w:iCs/>
          <w:sz w:val="20"/>
          <w:szCs w:val="20"/>
        </w:rPr>
      </w:pPr>
    </w:p>
    <w:p w:rsidR="00366D18" w:rsidRDefault="00366D18" w:rsidP="00366D18">
      <w:pPr>
        <w:rPr>
          <w:b/>
          <w:bCs/>
          <w:i/>
          <w:iCs/>
          <w:sz w:val="20"/>
          <w:szCs w:val="20"/>
        </w:rPr>
      </w:pPr>
    </w:p>
    <w:p w:rsidR="00366D18" w:rsidRDefault="00366D18" w:rsidP="00366D18">
      <w:pPr>
        <w:rPr>
          <w:b/>
          <w:bCs/>
          <w:i/>
          <w:iCs/>
          <w:sz w:val="20"/>
          <w:szCs w:val="20"/>
        </w:rPr>
      </w:pPr>
    </w:p>
    <w:p w:rsidR="00366D18" w:rsidRDefault="00366D18" w:rsidP="00366D18">
      <w:pPr>
        <w:rPr>
          <w:b/>
          <w:bCs/>
          <w:i/>
          <w:iCs/>
          <w:sz w:val="20"/>
          <w:szCs w:val="20"/>
        </w:rPr>
      </w:pPr>
    </w:p>
    <w:p w:rsidR="00B1190B" w:rsidRDefault="00B1190B" w:rsidP="00366D18">
      <w:pPr>
        <w:tabs>
          <w:tab w:val="left" w:pos="9244"/>
          <w:tab w:val="left" w:pos="10600"/>
          <w:tab w:val="left" w:pos="11956"/>
          <w:tab w:val="left" w:pos="13312"/>
          <w:tab w:val="left" w:pos="14668"/>
          <w:tab w:val="left" w:pos="16024"/>
          <w:tab w:val="left" w:pos="17380"/>
        </w:tabs>
        <w:spacing w:after="120"/>
        <w:rPr>
          <w:b/>
          <w:bCs/>
          <w:color w:val="000000"/>
          <w:sz w:val="22"/>
          <w:szCs w:val="22"/>
        </w:rPr>
      </w:pPr>
    </w:p>
    <w:p w:rsidR="00366D18" w:rsidRPr="00552A86" w:rsidRDefault="00366D18" w:rsidP="00366D18">
      <w:pPr>
        <w:tabs>
          <w:tab w:val="left" w:pos="9244"/>
          <w:tab w:val="left" w:pos="10600"/>
          <w:tab w:val="left" w:pos="11956"/>
          <w:tab w:val="left" w:pos="13312"/>
          <w:tab w:val="left" w:pos="14668"/>
          <w:tab w:val="left" w:pos="16024"/>
          <w:tab w:val="left" w:pos="17380"/>
        </w:tabs>
        <w:spacing w:after="120"/>
        <w:rPr>
          <w:sz w:val="22"/>
          <w:szCs w:val="22"/>
        </w:rPr>
      </w:pPr>
      <w:r w:rsidRPr="00552A86">
        <w:rPr>
          <w:b/>
          <w:bCs/>
          <w:color w:val="000000"/>
          <w:sz w:val="22"/>
          <w:szCs w:val="22"/>
        </w:rPr>
        <w:lastRenderedPageBreak/>
        <w:t xml:space="preserve">Tablica </w:t>
      </w:r>
      <w:r>
        <w:rPr>
          <w:b/>
          <w:bCs/>
          <w:color w:val="000000"/>
          <w:sz w:val="22"/>
          <w:szCs w:val="22"/>
        </w:rPr>
        <w:t>3.2</w:t>
      </w:r>
      <w:r w:rsidRPr="00552A86">
        <w:rPr>
          <w:b/>
          <w:bCs/>
          <w:color w:val="000000"/>
          <w:sz w:val="22"/>
          <w:szCs w:val="22"/>
        </w:rPr>
        <w:t>. Struktura i dinamika kretanja broja aktivnih poslovnih subjekata u Republici Hrvatskoj i Gradu Zagrebu u razdoblju  2007.-2017.</w:t>
      </w:r>
    </w:p>
    <w:tbl>
      <w:tblPr>
        <w:tblW w:w="13724" w:type="dxa"/>
        <w:tblLayout w:type="fixed"/>
        <w:tblCellMar>
          <w:left w:w="10" w:type="dxa"/>
          <w:right w:w="10" w:type="dxa"/>
        </w:tblCellMar>
        <w:tblLook w:val="0000" w:firstRow="0" w:lastRow="0" w:firstColumn="0" w:lastColumn="0" w:noHBand="0" w:noVBand="0"/>
      </w:tblPr>
      <w:tblGrid>
        <w:gridCol w:w="3104"/>
        <w:gridCol w:w="805"/>
        <w:gridCol w:w="805"/>
        <w:gridCol w:w="806"/>
        <w:gridCol w:w="806"/>
        <w:gridCol w:w="806"/>
        <w:gridCol w:w="806"/>
        <w:gridCol w:w="806"/>
        <w:gridCol w:w="806"/>
        <w:gridCol w:w="806"/>
        <w:gridCol w:w="806"/>
        <w:gridCol w:w="806"/>
        <w:gridCol w:w="793"/>
        <w:gridCol w:w="963"/>
      </w:tblGrid>
      <w:tr w:rsidR="00366D18" w:rsidTr="00A71B71">
        <w:trPr>
          <w:trHeight w:val="144"/>
        </w:trPr>
        <w:tc>
          <w:tcPr>
            <w:tcW w:w="3104" w:type="dxa"/>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rPr>
                <w:b/>
                <w:bCs/>
                <w:color w:val="000000"/>
                <w:sz w:val="20"/>
                <w:szCs w:val="20"/>
              </w:rPr>
            </w:pPr>
            <w:r>
              <w:rPr>
                <w:b/>
                <w:bCs/>
                <w:color w:val="000000"/>
                <w:sz w:val="20"/>
                <w:szCs w:val="20"/>
              </w:rPr>
              <w:t>Struktura/Godina</w:t>
            </w:r>
          </w:p>
        </w:tc>
        <w:tc>
          <w:tcPr>
            <w:tcW w:w="805" w:type="dxa"/>
            <w:tcBorders>
              <w:top w:val="double" w:sz="4" w:space="0" w:color="000000"/>
              <w:left w:val="doub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2007.</w:t>
            </w:r>
          </w:p>
        </w:tc>
        <w:tc>
          <w:tcPr>
            <w:tcW w:w="805"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2008.</w:t>
            </w:r>
          </w:p>
        </w:tc>
        <w:tc>
          <w:tcPr>
            <w:tcW w:w="806"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2009.</w:t>
            </w:r>
          </w:p>
        </w:tc>
        <w:tc>
          <w:tcPr>
            <w:tcW w:w="806"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2010.</w:t>
            </w:r>
          </w:p>
        </w:tc>
        <w:tc>
          <w:tcPr>
            <w:tcW w:w="806"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2011.</w:t>
            </w:r>
          </w:p>
        </w:tc>
        <w:tc>
          <w:tcPr>
            <w:tcW w:w="806"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2012.</w:t>
            </w:r>
          </w:p>
        </w:tc>
        <w:tc>
          <w:tcPr>
            <w:tcW w:w="806"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2013.</w:t>
            </w:r>
          </w:p>
        </w:tc>
        <w:tc>
          <w:tcPr>
            <w:tcW w:w="806"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2014.</w:t>
            </w:r>
          </w:p>
        </w:tc>
        <w:tc>
          <w:tcPr>
            <w:tcW w:w="806"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2015.</w:t>
            </w:r>
          </w:p>
        </w:tc>
        <w:tc>
          <w:tcPr>
            <w:tcW w:w="806"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2016.</w:t>
            </w:r>
          </w:p>
        </w:tc>
        <w:tc>
          <w:tcPr>
            <w:tcW w:w="806"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2017.</w:t>
            </w:r>
          </w:p>
        </w:tc>
        <w:tc>
          <w:tcPr>
            <w:tcW w:w="793" w:type="dxa"/>
            <w:tcBorders>
              <w:top w:val="double" w:sz="4" w:space="0" w:color="000000"/>
              <w:left w:val="single" w:sz="4" w:space="0" w:color="000000"/>
              <w:bottom w:val="double" w:sz="4" w:space="0" w:color="000000"/>
              <w:right w:val="single" w:sz="4" w:space="0" w:color="000000"/>
            </w:tcBorders>
            <w:shd w:val="clear" w:color="auto" w:fill="C6D9F1" w:themeFill="text2" w:themeFillTint="33"/>
            <w:tcMar>
              <w:top w:w="0" w:type="dxa"/>
              <w:left w:w="0" w:type="dxa"/>
              <w:bottom w:w="0" w:type="dxa"/>
              <w:right w:w="0" w:type="dxa"/>
            </w:tcMar>
          </w:tcPr>
          <w:p w:rsidR="00366D18" w:rsidRDefault="00366D18" w:rsidP="004F1B8D">
            <w:pPr>
              <w:jc w:val="center"/>
              <w:rPr>
                <w:b/>
                <w:bCs/>
                <w:color w:val="000000"/>
                <w:sz w:val="20"/>
                <w:szCs w:val="20"/>
              </w:rPr>
            </w:pPr>
            <w:r>
              <w:rPr>
                <w:b/>
                <w:bCs/>
                <w:color w:val="000000"/>
                <w:sz w:val="20"/>
                <w:szCs w:val="20"/>
              </w:rPr>
              <w:t>Razlika</w:t>
            </w:r>
          </w:p>
        </w:tc>
        <w:tc>
          <w:tcPr>
            <w:tcW w:w="963" w:type="dxa"/>
            <w:tcBorders>
              <w:top w:val="double" w:sz="4" w:space="0" w:color="000000"/>
              <w:left w:val="single" w:sz="4" w:space="0" w:color="000000"/>
              <w:bottom w:val="double" w:sz="4" w:space="0" w:color="000000"/>
              <w:right w:val="double" w:sz="4" w:space="0" w:color="000000"/>
            </w:tcBorders>
            <w:shd w:val="clear" w:color="auto" w:fill="C6D9F1" w:themeFill="text2" w:themeFillTint="33"/>
            <w:tcMar>
              <w:top w:w="0" w:type="dxa"/>
              <w:bottom w:w="0" w:type="dxa"/>
            </w:tcMar>
          </w:tcPr>
          <w:p w:rsidR="00366D18" w:rsidRDefault="00366D18" w:rsidP="004F1B8D">
            <w:pPr>
              <w:jc w:val="center"/>
              <w:rPr>
                <w:b/>
                <w:bCs/>
                <w:color w:val="000000"/>
                <w:sz w:val="20"/>
                <w:szCs w:val="20"/>
              </w:rPr>
            </w:pPr>
            <w:r>
              <w:rPr>
                <w:b/>
                <w:bCs/>
                <w:color w:val="000000"/>
                <w:sz w:val="20"/>
                <w:szCs w:val="20"/>
              </w:rPr>
              <w:t>Stopa</w:t>
            </w:r>
          </w:p>
        </w:tc>
      </w:tr>
      <w:tr w:rsidR="00366D18" w:rsidTr="004F1B8D">
        <w:trPr>
          <w:trHeight w:val="216"/>
        </w:trPr>
        <w:tc>
          <w:tcPr>
            <w:tcW w:w="3104" w:type="dxa"/>
            <w:tcBorders>
              <w:top w:val="doub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b/>
                <w:bCs/>
                <w:color w:val="000000"/>
                <w:sz w:val="20"/>
                <w:szCs w:val="20"/>
              </w:rPr>
            </w:pPr>
            <w:r>
              <w:rPr>
                <w:b/>
                <w:bCs/>
                <w:color w:val="000000"/>
                <w:sz w:val="20"/>
                <w:szCs w:val="20"/>
              </w:rPr>
              <w:t>A. Republika Hrvatska</w:t>
            </w:r>
          </w:p>
        </w:tc>
        <w:tc>
          <w:tcPr>
            <w:tcW w:w="805" w:type="dxa"/>
            <w:tcBorders>
              <w:top w:val="double" w:sz="4" w:space="0" w:color="000000"/>
              <w:left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5"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793" w:type="dxa"/>
            <w:tcBorders>
              <w:top w:val="double" w:sz="4" w:space="0" w:color="000000"/>
              <w:bottom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color w:val="000000"/>
                <w:sz w:val="20"/>
                <w:szCs w:val="20"/>
              </w:rPr>
            </w:pPr>
          </w:p>
        </w:tc>
        <w:tc>
          <w:tcPr>
            <w:tcW w:w="963" w:type="dxa"/>
            <w:tcBorders>
              <w:top w:val="double" w:sz="4" w:space="0" w:color="000000"/>
              <w:bottom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color w:val="000000"/>
                <w:sz w:val="20"/>
                <w:szCs w:val="20"/>
              </w:rPr>
            </w:pP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b/>
                <w:bCs/>
                <w:color w:val="000000"/>
                <w:sz w:val="20"/>
                <w:szCs w:val="20"/>
              </w:rPr>
            </w:pPr>
            <w:r>
              <w:rPr>
                <w:b/>
                <w:bCs/>
                <w:color w:val="000000"/>
                <w:sz w:val="20"/>
                <w:szCs w:val="20"/>
              </w:rPr>
              <w:t>1. Pravne osobe –  ukupno</w:t>
            </w:r>
          </w:p>
        </w:tc>
        <w:tc>
          <w:tcPr>
            <w:tcW w:w="805" w:type="dxa"/>
            <w:tcBorders>
              <w:top w:val="double" w:sz="4" w:space="0" w:color="000000"/>
              <w:left w:val="doub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119.410</w:t>
            </w:r>
          </w:p>
        </w:tc>
        <w:tc>
          <w:tcPr>
            <w:tcW w:w="805"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132.258</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126.608</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137.079</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124.050</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139.630</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155.705</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171.046</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185.297</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144.522</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150.401</w:t>
            </w:r>
          </w:p>
        </w:tc>
        <w:tc>
          <w:tcPr>
            <w:tcW w:w="793" w:type="dxa"/>
            <w:tcBorders>
              <w:top w:val="doub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30.991</w:t>
            </w:r>
          </w:p>
        </w:tc>
        <w:tc>
          <w:tcPr>
            <w:tcW w:w="963" w:type="dxa"/>
            <w:tcBorders>
              <w:top w:val="double" w:sz="4" w:space="0" w:color="000000"/>
              <w:left w:val="single" w:sz="4" w:space="0" w:color="000000"/>
              <w:bottom w:val="sing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2,33%</w:t>
            </w: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color w:val="000000"/>
                <w:sz w:val="20"/>
                <w:szCs w:val="20"/>
              </w:rPr>
            </w:pPr>
            <w:r>
              <w:rPr>
                <w:color w:val="000000"/>
                <w:sz w:val="20"/>
                <w:szCs w:val="20"/>
              </w:rPr>
              <w:t xml:space="preserve">  1.1. Trgovačka društva</w:t>
            </w:r>
          </w:p>
        </w:tc>
        <w:tc>
          <w:tcPr>
            <w:tcW w:w="805"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93.333</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103.382</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101.757</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110.617</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105.537</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116.550</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129.363</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142.121</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154.523</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114.364</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118.591</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25.258</w:t>
            </w:r>
          </w:p>
        </w:tc>
        <w:tc>
          <w:tcPr>
            <w:tcW w:w="963" w:type="dxa"/>
            <w:tcBorders>
              <w:top w:val="single" w:sz="4" w:space="0" w:color="000000"/>
              <w:left w:val="single" w:sz="4" w:space="0" w:color="000000"/>
              <w:bottom w:val="sing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2,42%</w:t>
            </w: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color w:val="000000"/>
                <w:sz w:val="20"/>
                <w:szCs w:val="20"/>
              </w:rPr>
            </w:pPr>
            <w:r>
              <w:rPr>
                <w:color w:val="000000"/>
                <w:sz w:val="20"/>
                <w:szCs w:val="20"/>
              </w:rPr>
              <w:t xml:space="preserve">  1.2. Poduzeća i zadruge</w:t>
            </w:r>
          </w:p>
        </w:tc>
        <w:tc>
          <w:tcPr>
            <w:tcW w:w="805"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7.530</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7.465</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5.968</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4.384</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1.998</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2.131</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2.191</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2.242</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2.290</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1.050</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961</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-6.569</w:t>
            </w:r>
          </w:p>
        </w:tc>
        <w:tc>
          <w:tcPr>
            <w:tcW w:w="963" w:type="dxa"/>
            <w:tcBorders>
              <w:top w:val="single" w:sz="4" w:space="0" w:color="000000"/>
              <w:left w:val="single" w:sz="4" w:space="0" w:color="000000"/>
              <w:bottom w:val="sing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-18,61%</w:t>
            </w: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color w:val="000000"/>
                <w:sz w:val="20"/>
                <w:szCs w:val="20"/>
              </w:rPr>
            </w:pPr>
            <w:r>
              <w:rPr>
                <w:color w:val="000000"/>
                <w:sz w:val="20"/>
                <w:szCs w:val="20"/>
              </w:rPr>
              <w:t xml:space="preserve">  1.3. Ustanove, tijela, udruge, fondovi i organizacije</w:t>
            </w:r>
          </w:p>
        </w:tc>
        <w:tc>
          <w:tcPr>
            <w:tcW w:w="805"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18.547</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21.411</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18.883</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22.078</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16.515</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20.949</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24.151</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26.683</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28.484</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29.108</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30.849</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12.302</w:t>
            </w:r>
          </w:p>
        </w:tc>
        <w:tc>
          <w:tcPr>
            <w:tcW w:w="963" w:type="dxa"/>
            <w:tcBorders>
              <w:top w:val="single" w:sz="4" w:space="0" w:color="000000"/>
              <w:left w:val="single" w:sz="4" w:space="0" w:color="000000"/>
              <w:bottom w:val="sing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5,22%</w:t>
            </w: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b/>
                <w:bCs/>
                <w:color w:val="000000"/>
                <w:sz w:val="20"/>
                <w:szCs w:val="20"/>
              </w:rPr>
            </w:pPr>
            <w:r>
              <w:rPr>
                <w:b/>
                <w:bCs/>
                <w:color w:val="000000"/>
                <w:sz w:val="20"/>
                <w:szCs w:val="20"/>
              </w:rPr>
              <w:t>2. Obrt i slobodna zanimanja</w:t>
            </w:r>
          </w:p>
        </w:tc>
        <w:tc>
          <w:tcPr>
            <w:tcW w:w="805" w:type="dxa"/>
            <w:tcBorders>
              <w:top w:val="single" w:sz="4" w:space="0" w:color="000000"/>
              <w:left w:val="doub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97.340</w:t>
            </w:r>
          </w:p>
        </w:tc>
        <w:tc>
          <w:tcPr>
            <w:tcW w:w="805"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100.262</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99.487</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97.188</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95.320</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88.160</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84.516</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80.911</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78.580</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76.941</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77.371</w:t>
            </w:r>
          </w:p>
        </w:tc>
        <w:tc>
          <w:tcPr>
            <w:tcW w:w="793" w:type="dxa"/>
            <w:tcBorders>
              <w:top w:val="single" w:sz="4" w:space="0" w:color="000000"/>
              <w:left w:val="single" w:sz="4" w:space="0" w:color="000000"/>
              <w:bottom w:val="doub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-19.969</w:t>
            </w:r>
          </w:p>
        </w:tc>
        <w:tc>
          <w:tcPr>
            <w:tcW w:w="963" w:type="dxa"/>
            <w:tcBorders>
              <w:top w:val="single" w:sz="4" w:space="0" w:color="000000"/>
              <w:left w:val="single" w:sz="4" w:space="0" w:color="000000"/>
              <w:bottom w:val="doub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-2,27%</w:t>
            </w: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b/>
                <w:bCs/>
                <w:color w:val="000000"/>
                <w:sz w:val="20"/>
                <w:szCs w:val="20"/>
              </w:rPr>
            </w:pPr>
            <w:r>
              <w:rPr>
                <w:b/>
                <w:bCs/>
                <w:color w:val="000000"/>
                <w:sz w:val="20"/>
                <w:szCs w:val="20"/>
              </w:rPr>
              <w:t>B. Grad Zagreb</w:t>
            </w:r>
          </w:p>
        </w:tc>
        <w:tc>
          <w:tcPr>
            <w:tcW w:w="805" w:type="dxa"/>
            <w:tcBorders>
              <w:top w:val="double" w:sz="4" w:space="0" w:color="000000"/>
              <w:left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5"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806" w:type="dxa"/>
            <w:tcBorders>
              <w:top w:val="double" w:sz="4" w:space="0" w:color="000000"/>
              <w:bottom w:val="doub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p>
        </w:tc>
        <w:tc>
          <w:tcPr>
            <w:tcW w:w="793" w:type="dxa"/>
            <w:tcBorders>
              <w:top w:val="double" w:sz="4" w:space="0" w:color="000000"/>
              <w:bottom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color w:val="000000"/>
                <w:sz w:val="20"/>
                <w:szCs w:val="20"/>
              </w:rPr>
            </w:pPr>
          </w:p>
        </w:tc>
        <w:tc>
          <w:tcPr>
            <w:tcW w:w="963" w:type="dxa"/>
            <w:tcBorders>
              <w:top w:val="double" w:sz="4" w:space="0" w:color="000000"/>
              <w:bottom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color w:val="000000"/>
                <w:sz w:val="20"/>
                <w:szCs w:val="20"/>
              </w:rPr>
            </w:pP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b/>
                <w:bCs/>
                <w:color w:val="000000"/>
                <w:sz w:val="20"/>
                <w:szCs w:val="20"/>
              </w:rPr>
            </w:pPr>
            <w:r>
              <w:rPr>
                <w:b/>
                <w:bCs/>
                <w:color w:val="000000"/>
                <w:sz w:val="20"/>
                <w:szCs w:val="20"/>
              </w:rPr>
              <w:t>1. Pravne osobe –  ukupno</w:t>
            </w:r>
          </w:p>
        </w:tc>
        <w:tc>
          <w:tcPr>
            <w:tcW w:w="805" w:type="dxa"/>
            <w:tcBorders>
              <w:top w:val="double" w:sz="4" w:space="0" w:color="000000"/>
              <w:left w:val="doub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38.809</w:t>
            </w:r>
          </w:p>
        </w:tc>
        <w:tc>
          <w:tcPr>
            <w:tcW w:w="805"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42.682</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40.962</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44.422</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41.498</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46.585</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51.812</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56.926</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61.670</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46.563</w:t>
            </w:r>
          </w:p>
        </w:tc>
        <w:tc>
          <w:tcPr>
            <w:tcW w:w="806"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48.416</w:t>
            </w:r>
          </w:p>
        </w:tc>
        <w:tc>
          <w:tcPr>
            <w:tcW w:w="793" w:type="dxa"/>
            <w:tcBorders>
              <w:top w:val="doub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9.607</w:t>
            </w:r>
          </w:p>
        </w:tc>
        <w:tc>
          <w:tcPr>
            <w:tcW w:w="963" w:type="dxa"/>
            <w:tcBorders>
              <w:top w:val="double" w:sz="4" w:space="0" w:color="000000"/>
              <w:left w:val="single" w:sz="4" w:space="0" w:color="000000"/>
              <w:bottom w:val="sing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2,24%</w:t>
            </w: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color w:val="000000"/>
                <w:sz w:val="20"/>
                <w:szCs w:val="20"/>
              </w:rPr>
            </w:pPr>
            <w:r>
              <w:rPr>
                <w:color w:val="000000"/>
                <w:sz w:val="20"/>
                <w:szCs w:val="20"/>
              </w:rPr>
              <w:t xml:space="preserve">  1.1. Trgovačka društva</w:t>
            </w:r>
          </w:p>
        </w:tc>
        <w:tc>
          <w:tcPr>
            <w:tcW w:w="805"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31.630</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35.015</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34.597</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38.038</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37.032</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40.801</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45.058</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49.469</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53.669</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39.867</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41.362</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9.732</w:t>
            </w:r>
          </w:p>
        </w:tc>
        <w:tc>
          <w:tcPr>
            <w:tcW w:w="963" w:type="dxa"/>
            <w:tcBorders>
              <w:top w:val="single" w:sz="4" w:space="0" w:color="000000"/>
              <w:left w:val="single" w:sz="4" w:space="0" w:color="000000"/>
              <w:bottom w:val="sing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2,72%</w:t>
            </w: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color w:val="000000"/>
                <w:sz w:val="20"/>
                <w:szCs w:val="20"/>
              </w:rPr>
            </w:pPr>
            <w:r>
              <w:rPr>
                <w:color w:val="000000"/>
                <w:sz w:val="20"/>
                <w:szCs w:val="20"/>
              </w:rPr>
              <w:t xml:space="preserve">  1.2. Poduzeća i zadruge</w:t>
            </w:r>
          </w:p>
        </w:tc>
        <w:tc>
          <w:tcPr>
            <w:tcW w:w="805"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2.912</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2.722</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1.980</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1.092</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204</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209</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216</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224</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231</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98</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93</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-2.819</w:t>
            </w:r>
          </w:p>
        </w:tc>
        <w:tc>
          <w:tcPr>
            <w:tcW w:w="963" w:type="dxa"/>
            <w:tcBorders>
              <w:top w:val="single" w:sz="4" w:space="0" w:color="000000"/>
              <w:left w:val="single" w:sz="4" w:space="0" w:color="000000"/>
              <w:bottom w:val="sing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-29,14%</w:t>
            </w:r>
          </w:p>
        </w:tc>
      </w:tr>
      <w:tr w:rsidR="00366D18" w:rsidTr="004F1B8D">
        <w:trPr>
          <w:trHeight w:val="216"/>
        </w:trPr>
        <w:tc>
          <w:tcPr>
            <w:tcW w:w="310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color w:val="000000"/>
                <w:sz w:val="20"/>
                <w:szCs w:val="20"/>
              </w:rPr>
            </w:pPr>
            <w:r>
              <w:rPr>
                <w:color w:val="000000"/>
                <w:sz w:val="20"/>
                <w:szCs w:val="20"/>
              </w:rPr>
              <w:t xml:space="preserve">  1.3. Ustanove, tijela, udruge, fondovi i organizacije</w:t>
            </w:r>
          </w:p>
        </w:tc>
        <w:tc>
          <w:tcPr>
            <w:tcW w:w="805"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4.267</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4.945</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4.385</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5.292</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4.262</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5.575</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6.538</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7.233</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7.770</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6.598</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6.961</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2.694</w:t>
            </w:r>
          </w:p>
        </w:tc>
        <w:tc>
          <w:tcPr>
            <w:tcW w:w="963" w:type="dxa"/>
            <w:tcBorders>
              <w:top w:val="single" w:sz="4" w:space="0" w:color="000000"/>
              <w:left w:val="single" w:sz="4" w:space="0" w:color="000000"/>
              <w:bottom w:val="sing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Cs/>
                <w:color w:val="000000"/>
                <w:sz w:val="20"/>
                <w:szCs w:val="20"/>
              </w:rPr>
            </w:pPr>
            <w:r>
              <w:rPr>
                <w:bCs/>
                <w:color w:val="000000"/>
                <w:sz w:val="20"/>
                <w:szCs w:val="20"/>
              </w:rPr>
              <w:t>5,02%</w:t>
            </w:r>
          </w:p>
        </w:tc>
      </w:tr>
      <w:tr w:rsidR="00366D18" w:rsidTr="004F1B8D">
        <w:trPr>
          <w:trHeight w:val="216"/>
        </w:trPr>
        <w:tc>
          <w:tcPr>
            <w:tcW w:w="3104"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b/>
                <w:bCs/>
                <w:color w:val="000000"/>
                <w:sz w:val="20"/>
                <w:szCs w:val="20"/>
              </w:rPr>
            </w:pPr>
            <w:r>
              <w:rPr>
                <w:b/>
                <w:bCs/>
                <w:color w:val="000000"/>
                <w:sz w:val="20"/>
                <w:szCs w:val="20"/>
              </w:rPr>
              <w:t>2. Obrt i slobodna zanimanja</w:t>
            </w:r>
          </w:p>
        </w:tc>
        <w:tc>
          <w:tcPr>
            <w:tcW w:w="805" w:type="dxa"/>
            <w:tcBorders>
              <w:top w:val="single" w:sz="4" w:space="0" w:color="000000"/>
              <w:left w:val="doub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20.073</w:t>
            </w:r>
          </w:p>
        </w:tc>
        <w:tc>
          <w:tcPr>
            <w:tcW w:w="805"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19.598</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19.152</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18.216</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17.474</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16.503</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15.780</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15.219</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14.623</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14.316</w:t>
            </w:r>
          </w:p>
        </w:tc>
        <w:tc>
          <w:tcPr>
            <w:tcW w:w="806"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14.802</w:t>
            </w:r>
          </w:p>
        </w:tc>
        <w:tc>
          <w:tcPr>
            <w:tcW w:w="793" w:type="dxa"/>
            <w:tcBorders>
              <w:top w:val="single" w:sz="4" w:space="0" w:color="000000"/>
              <w:left w:val="single" w:sz="4" w:space="0" w:color="000000"/>
              <w:bottom w:val="double" w:sz="4" w:space="0" w:color="000000"/>
              <w:right w:val="single" w:sz="4" w:space="0" w:color="000000"/>
            </w:tcBorders>
            <w:shd w:val="clear" w:color="auto" w:fill="auto"/>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-5.271</w:t>
            </w:r>
          </w:p>
        </w:tc>
        <w:tc>
          <w:tcPr>
            <w:tcW w:w="963" w:type="dxa"/>
            <w:tcBorders>
              <w:top w:val="single" w:sz="4" w:space="0" w:color="000000"/>
              <w:left w:val="single" w:sz="4" w:space="0" w:color="000000"/>
              <w:bottom w:val="double" w:sz="4" w:space="0" w:color="000000"/>
              <w:right w:val="double" w:sz="4" w:space="0" w:color="000000"/>
            </w:tcBorders>
            <w:shd w:val="clear" w:color="auto" w:fill="auto"/>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-3,00%</w:t>
            </w:r>
          </w:p>
        </w:tc>
      </w:tr>
    </w:tbl>
    <w:p w:rsidR="00866D63" w:rsidRPr="00780B90" w:rsidRDefault="00866D63" w:rsidP="00866D63">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Pr="006B55C6" w:rsidRDefault="00366D18" w:rsidP="00366D18">
      <w:pPr>
        <w:rPr>
          <w:i/>
          <w:color w:val="000000"/>
          <w:sz w:val="20"/>
          <w:szCs w:val="20"/>
        </w:rPr>
      </w:pPr>
      <w:r w:rsidRPr="006B55C6">
        <w:rPr>
          <w:i/>
          <w:color w:val="000000"/>
          <w:sz w:val="20"/>
          <w:szCs w:val="20"/>
        </w:rPr>
        <w:t xml:space="preserve"> *Nominalna razlika između sta</w:t>
      </w:r>
      <w:r>
        <w:rPr>
          <w:i/>
          <w:color w:val="000000"/>
          <w:sz w:val="20"/>
          <w:szCs w:val="20"/>
        </w:rPr>
        <w:t>nja godine 2017. i godine 2007.</w:t>
      </w:r>
    </w:p>
    <w:p w:rsidR="00366D18" w:rsidRPr="006B55C6" w:rsidRDefault="00366D18" w:rsidP="00366D18">
      <w:pPr>
        <w:spacing w:after="120"/>
        <w:rPr>
          <w:bCs/>
          <w:color w:val="000000"/>
        </w:rPr>
      </w:pPr>
    </w:p>
    <w:p w:rsidR="00366D18" w:rsidRPr="00552A86" w:rsidRDefault="00366D18" w:rsidP="00366D18">
      <w:pPr>
        <w:spacing w:after="120"/>
        <w:rPr>
          <w:b/>
          <w:bCs/>
          <w:color w:val="000000"/>
          <w:sz w:val="22"/>
          <w:szCs w:val="22"/>
        </w:rPr>
      </w:pPr>
      <w:r w:rsidRPr="00552A86">
        <w:rPr>
          <w:b/>
          <w:bCs/>
          <w:color w:val="000000"/>
          <w:sz w:val="22"/>
          <w:szCs w:val="22"/>
        </w:rPr>
        <w:t xml:space="preserve">Tablica </w:t>
      </w:r>
      <w:r>
        <w:rPr>
          <w:b/>
          <w:bCs/>
          <w:color w:val="000000"/>
          <w:sz w:val="22"/>
          <w:szCs w:val="22"/>
        </w:rPr>
        <w:t>3</w:t>
      </w:r>
      <w:r w:rsidRPr="00552A86">
        <w:rPr>
          <w:b/>
          <w:bCs/>
          <w:color w:val="000000"/>
          <w:sz w:val="22"/>
          <w:szCs w:val="22"/>
        </w:rPr>
        <w:t>.</w:t>
      </w:r>
      <w:r>
        <w:rPr>
          <w:b/>
          <w:bCs/>
          <w:color w:val="000000"/>
          <w:sz w:val="22"/>
          <w:szCs w:val="22"/>
        </w:rPr>
        <w:t>3</w:t>
      </w:r>
      <w:r w:rsidRPr="00552A86">
        <w:rPr>
          <w:b/>
          <w:bCs/>
          <w:color w:val="000000"/>
          <w:sz w:val="22"/>
          <w:szCs w:val="22"/>
        </w:rPr>
        <w:t>. Udjeli u strukturi broja aktivnih poslovnih subjekata u Republici Hrvatskoj i Gradu Zagrebu  u razdoblju  2007.-2017. (%)</w:t>
      </w:r>
    </w:p>
    <w:tbl>
      <w:tblPr>
        <w:tblW w:w="13588" w:type="dxa"/>
        <w:tblLayout w:type="fixed"/>
        <w:tblCellMar>
          <w:left w:w="10" w:type="dxa"/>
          <w:right w:w="10" w:type="dxa"/>
        </w:tblCellMar>
        <w:tblLook w:val="0000" w:firstRow="0" w:lastRow="0" w:firstColumn="0" w:lastColumn="0" w:noHBand="0" w:noVBand="0"/>
      </w:tblPr>
      <w:tblGrid>
        <w:gridCol w:w="4032"/>
        <w:gridCol w:w="883"/>
        <w:gridCol w:w="882"/>
        <w:gridCol w:w="882"/>
        <w:gridCol w:w="882"/>
        <w:gridCol w:w="882"/>
        <w:gridCol w:w="882"/>
        <w:gridCol w:w="882"/>
        <w:gridCol w:w="882"/>
        <w:gridCol w:w="882"/>
        <w:gridCol w:w="882"/>
        <w:gridCol w:w="735"/>
      </w:tblGrid>
      <w:tr w:rsidR="00366D18" w:rsidTr="00A71B71">
        <w:trPr>
          <w:trHeight w:val="144"/>
        </w:trPr>
        <w:tc>
          <w:tcPr>
            <w:tcW w:w="4032" w:type="dxa"/>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rPr>
                <w:b/>
                <w:bCs/>
                <w:color w:val="000000"/>
                <w:sz w:val="20"/>
                <w:szCs w:val="20"/>
              </w:rPr>
            </w:pPr>
            <w:r>
              <w:rPr>
                <w:b/>
                <w:bCs/>
                <w:color w:val="000000"/>
                <w:sz w:val="20"/>
                <w:szCs w:val="20"/>
              </w:rPr>
              <w:t>Struktura/Godina</w:t>
            </w:r>
          </w:p>
        </w:tc>
        <w:tc>
          <w:tcPr>
            <w:tcW w:w="883" w:type="dxa"/>
            <w:tcBorders>
              <w:top w:val="double" w:sz="4" w:space="0" w:color="000000"/>
              <w:left w:val="doub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2007.</w:t>
            </w:r>
          </w:p>
        </w:tc>
        <w:tc>
          <w:tcPr>
            <w:tcW w:w="882"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2008.</w:t>
            </w:r>
          </w:p>
        </w:tc>
        <w:tc>
          <w:tcPr>
            <w:tcW w:w="882"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2009.</w:t>
            </w:r>
          </w:p>
        </w:tc>
        <w:tc>
          <w:tcPr>
            <w:tcW w:w="882"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2010.</w:t>
            </w:r>
          </w:p>
        </w:tc>
        <w:tc>
          <w:tcPr>
            <w:tcW w:w="882"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2011.</w:t>
            </w:r>
          </w:p>
        </w:tc>
        <w:tc>
          <w:tcPr>
            <w:tcW w:w="882"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2012.</w:t>
            </w:r>
          </w:p>
        </w:tc>
        <w:tc>
          <w:tcPr>
            <w:tcW w:w="882"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2013.</w:t>
            </w:r>
          </w:p>
        </w:tc>
        <w:tc>
          <w:tcPr>
            <w:tcW w:w="882"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2014.</w:t>
            </w:r>
          </w:p>
        </w:tc>
        <w:tc>
          <w:tcPr>
            <w:tcW w:w="882"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2015.</w:t>
            </w:r>
          </w:p>
        </w:tc>
        <w:tc>
          <w:tcPr>
            <w:tcW w:w="882"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2016.</w:t>
            </w:r>
          </w:p>
        </w:tc>
        <w:tc>
          <w:tcPr>
            <w:tcW w:w="735" w:type="dxa"/>
            <w:tcBorders>
              <w:top w:val="double" w:sz="4" w:space="0" w:color="000000"/>
              <w:left w:val="single" w:sz="4" w:space="0" w:color="000000"/>
              <w:bottom w:val="double" w:sz="4" w:space="0" w:color="000000"/>
              <w:right w:val="doub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20"/>
                <w:szCs w:val="20"/>
              </w:rPr>
            </w:pPr>
            <w:r>
              <w:rPr>
                <w:b/>
                <w:bCs/>
                <w:color w:val="000000"/>
                <w:sz w:val="20"/>
                <w:szCs w:val="20"/>
              </w:rPr>
              <w:t>2017.</w:t>
            </w:r>
          </w:p>
        </w:tc>
      </w:tr>
      <w:tr w:rsidR="00366D18" w:rsidTr="004F1B8D">
        <w:trPr>
          <w:trHeight w:val="216"/>
        </w:trPr>
        <w:tc>
          <w:tcPr>
            <w:tcW w:w="4032" w:type="dxa"/>
            <w:tcBorders>
              <w:top w:val="doub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b/>
                <w:bCs/>
                <w:color w:val="000000"/>
                <w:sz w:val="20"/>
                <w:szCs w:val="20"/>
              </w:rPr>
            </w:pPr>
            <w:r>
              <w:rPr>
                <w:b/>
                <w:bCs/>
                <w:color w:val="000000"/>
                <w:sz w:val="20"/>
                <w:szCs w:val="20"/>
              </w:rPr>
              <w:t>A. Republika Hrvatska</w:t>
            </w:r>
          </w:p>
        </w:tc>
        <w:tc>
          <w:tcPr>
            <w:tcW w:w="883" w:type="dxa"/>
            <w:tcBorders>
              <w:top w:val="double" w:sz="4" w:space="0" w:color="000000"/>
              <w:left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735"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b/>
                <w:bCs/>
                <w:color w:val="000000"/>
                <w:sz w:val="20"/>
                <w:szCs w:val="20"/>
              </w:rPr>
            </w:pPr>
            <w:r>
              <w:rPr>
                <w:b/>
                <w:bCs/>
                <w:color w:val="000000"/>
                <w:sz w:val="20"/>
                <w:szCs w:val="20"/>
              </w:rPr>
              <w:t>1. Pravne osobe –  ukupno</w:t>
            </w:r>
          </w:p>
        </w:tc>
        <w:tc>
          <w:tcPr>
            <w:tcW w:w="883" w:type="dxa"/>
            <w:tcBorders>
              <w:top w:val="double" w:sz="4" w:space="0" w:color="000000"/>
              <w:left w:val="doub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55,09</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56,88</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56,00</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58,51</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56,55</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61,30</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64,82</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67,89</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70,22</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65,26</w:t>
            </w:r>
          </w:p>
        </w:tc>
        <w:tc>
          <w:tcPr>
            <w:tcW w:w="735" w:type="dxa"/>
            <w:tcBorders>
              <w:top w:val="double" w:sz="4" w:space="0" w:color="000000"/>
              <w:left w:val="sing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66,03</w:t>
            </w: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color w:val="000000"/>
                <w:sz w:val="20"/>
                <w:szCs w:val="20"/>
              </w:rPr>
            </w:pPr>
            <w:r>
              <w:rPr>
                <w:color w:val="000000"/>
                <w:sz w:val="20"/>
                <w:szCs w:val="20"/>
              </w:rPr>
              <w:t xml:space="preserve">  1.1. Trgovačka društva</w:t>
            </w:r>
          </w:p>
        </w:tc>
        <w:tc>
          <w:tcPr>
            <w:tcW w:w="883"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43,06</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44,46</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45,01</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47,22</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48,11</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51,17</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53,85</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56,41</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58,56</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51,64</w:t>
            </w:r>
          </w:p>
        </w:tc>
        <w:tc>
          <w:tcPr>
            <w:tcW w:w="735"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52,07</w:t>
            </w: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color w:val="000000"/>
                <w:sz w:val="20"/>
                <w:szCs w:val="20"/>
              </w:rPr>
            </w:pPr>
            <w:r>
              <w:rPr>
                <w:color w:val="000000"/>
                <w:sz w:val="20"/>
                <w:szCs w:val="20"/>
              </w:rPr>
              <w:t xml:space="preserve">  1.2. Poduzeća i zadruge</w:t>
            </w:r>
          </w:p>
        </w:tc>
        <w:tc>
          <w:tcPr>
            <w:tcW w:w="883"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3,47</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3,21</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2,64</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1,87</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0,91</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0,94</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0,91</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0,89</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0,87</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0,47</w:t>
            </w:r>
          </w:p>
        </w:tc>
        <w:tc>
          <w:tcPr>
            <w:tcW w:w="735"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0,42</w:t>
            </w: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color w:val="000000"/>
                <w:sz w:val="20"/>
                <w:szCs w:val="20"/>
              </w:rPr>
            </w:pPr>
            <w:r>
              <w:rPr>
                <w:color w:val="000000"/>
                <w:sz w:val="20"/>
                <w:szCs w:val="20"/>
              </w:rPr>
              <w:t xml:space="preserve">  1.3. Ustanove, tijela, udruge, fondovi i organizacije</w:t>
            </w:r>
          </w:p>
        </w:tc>
        <w:tc>
          <w:tcPr>
            <w:tcW w:w="883"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8,56</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9,21</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8,35</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9,42</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7,53</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9,20</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10,05</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10,59</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10,79</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13,14</w:t>
            </w:r>
          </w:p>
        </w:tc>
        <w:tc>
          <w:tcPr>
            <w:tcW w:w="735"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13,54</w:t>
            </w: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b/>
                <w:bCs/>
                <w:color w:val="000000"/>
                <w:sz w:val="20"/>
                <w:szCs w:val="20"/>
              </w:rPr>
            </w:pPr>
            <w:r>
              <w:rPr>
                <w:b/>
                <w:bCs/>
                <w:color w:val="000000"/>
                <w:sz w:val="20"/>
                <w:szCs w:val="20"/>
              </w:rPr>
              <w:t>2. Obrt i slobodna zanimanja</w:t>
            </w:r>
          </w:p>
        </w:tc>
        <w:tc>
          <w:tcPr>
            <w:tcW w:w="883" w:type="dxa"/>
            <w:tcBorders>
              <w:top w:val="single" w:sz="4" w:space="0" w:color="000000"/>
              <w:left w:val="doub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44,91</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43,12</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44,00</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41,49</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43,45</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38,70</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35,18</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32,11</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29,78</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34,74</w:t>
            </w:r>
          </w:p>
        </w:tc>
        <w:tc>
          <w:tcPr>
            <w:tcW w:w="735" w:type="dxa"/>
            <w:tcBorders>
              <w:top w:val="single" w:sz="4" w:space="0" w:color="000000"/>
              <w:left w:val="single" w:sz="4" w:space="0" w:color="000000"/>
              <w:bottom w:val="doub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33,97</w:t>
            </w: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b/>
                <w:bCs/>
                <w:color w:val="000000"/>
                <w:sz w:val="20"/>
                <w:szCs w:val="20"/>
              </w:rPr>
            </w:pPr>
            <w:r>
              <w:rPr>
                <w:b/>
                <w:bCs/>
                <w:color w:val="000000"/>
                <w:sz w:val="20"/>
                <w:szCs w:val="20"/>
              </w:rPr>
              <w:t>B. Grad Zagreb</w:t>
            </w:r>
          </w:p>
        </w:tc>
        <w:tc>
          <w:tcPr>
            <w:tcW w:w="883" w:type="dxa"/>
            <w:tcBorders>
              <w:top w:val="double" w:sz="4" w:space="0" w:color="000000"/>
              <w:left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882"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c>
          <w:tcPr>
            <w:tcW w:w="735" w:type="dxa"/>
            <w:tcBorders>
              <w:top w:val="double" w:sz="4" w:space="0" w:color="000000"/>
              <w:bottom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b/>
                <w:bCs/>
                <w:color w:val="000000"/>
                <w:sz w:val="20"/>
                <w:szCs w:val="20"/>
              </w:rPr>
            </w:pPr>
            <w:r>
              <w:rPr>
                <w:b/>
                <w:bCs/>
                <w:color w:val="000000"/>
                <w:sz w:val="20"/>
                <w:szCs w:val="20"/>
              </w:rPr>
              <w:t>1. Pravne osobe –  ukupno</w:t>
            </w:r>
          </w:p>
        </w:tc>
        <w:tc>
          <w:tcPr>
            <w:tcW w:w="883" w:type="dxa"/>
            <w:tcBorders>
              <w:top w:val="double" w:sz="4" w:space="0" w:color="000000"/>
              <w:left w:val="doub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65,91</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68,53</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68,14</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70,92</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70,37</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73,84</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76,65</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78,90</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80,83</w:t>
            </w:r>
          </w:p>
        </w:tc>
        <w:tc>
          <w:tcPr>
            <w:tcW w:w="88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76,48</w:t>
            </w:r>
          </w:p>
        </w:tc>
        <w:tc>
          <w:tcPr>
            <w:tcW w:w="735" w:type="dxa"/>
            <w:tcBorders>
              <w:top w:val="double" w:sz="4" w:space="0" w:color="000000"/>
              <w:left w:val="sing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76,59</w:t>
            </w: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color w:val="000000"/>
                <w:sz w:val="20"/>
                <w:szCs w:val="20"/>
              </w:rPr>
            </w:pPr>
            <w:r>
              <w:rPr>
                <w:color w:val="000000"/>
                <w:sz w:val="20"/>
                <w:szCs w:val="20"/>
              </w:rPr>
              <w:t xml:space="preserve">  1.1. Trgovačka društva</w:t>
            </w:r>
          </w:p>
        </w:tc>
        <w:tc>
          <w:tcPr>
            <w:tcW w:w="883"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53,72</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56,22</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57,55</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60,73</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62,80</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64,67</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66,66</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68,57</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70,35</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65,49</w:t>
            </w:r>
          </w:p>
        </w:tc>
        <w:tc>
          <w:tcPr>
            <w:tcW w:w="735"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65,43</w:t>
            </w: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color w:val="000000"/>
                <w:sz w:val="20"/>
                <w:szCs w:val="20"/>
              </w:rPr>
            </w:pPr>
            <w:r>
              <w:rPr>
                <w:color w:val="000000"/>
                <w:sz w:val="20"/>
                <w:szCs w:val="20"/>
              </w:rPr>
              <w:t xml:space="preserve">  1.2. Poduzeća i zadruge</w:t>
            </w:r>
          </w:p>
        </w:tc>
        <w:tc>
          <w:tcPr>
            <w:tcW w:w="883"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4,95</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4,37</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3,29</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1,74</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0,35</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0,33</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0,32</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0,31</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0,30</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0,16</w:t>
            </w:r>
          </w:p>
        </w:tc>
        <w:tc>
          <w:tcPr>
            <w:tcW w:w="735"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0,15</w:t>
            </w:r>
          </w:p>
        </w:tc>
      </w:tr>
      <w:tr w:rsidR="00366D18" w:rsidTr="004F1B8D">
        <w:trPr>
          <w:trHeight w:val="216"/>
        </w:trPr>
        <w:tc>
          <w:tcPr>
            <w:tcW w:w="403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color w:val="000000"/>
                <w:sz w:val="20"/>
                <w:szCs w:val="20"/>
              </w:rPr>
            </w:pPr>
            <w:r>
              <w:rPr>
                <w:color w:val="000000"/>
                <w:sz w:val="20"/>
                <w:szCs w:val="20"/>
              </w:rPr>
              <w:t xml:space="preserve">  1.3. Ustanove, tijela, udruge, fondovi i organizacije</w:t>
            </w:r>
          </w:p>
        </w:tc>
        <w:tc>
          <w:tcPr>
            <w:tcW w:w="883"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7,25</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7,94</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7,29</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8,45</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7,23</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8,84</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9,67</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10,03</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10,18</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10,84</w:t>
            </w:r>
          </w:p>
        </w:tc>
        <w:tc>
          <w:tcPr>
            <w:tcW w:w="735"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color w:val="000000"/>
                <w:sz w:val="20"/>
                <w:szCs w:val="20"/>
              </w:rPr>
            </w:pPr>
            <w:r>
              <w:rPr>
                <w:color w:val="000000"/>
                <w:sz w:val="20"/>
                <w:szCs w:val="20"/>
              </w:rPr>
              <w:t>11,01</w:t>
            </w:r>
          </w:p>
        </w:tc>
      </w:tr>
      <w:tr w:rsidR="00366D18" w:rsidTr="004F1B8D">
        <w:trPr>
          <w:trHeight w:val="216"/>
        </w:trPr>
        <w:tc>
          <w:tcPr>
            <w:tcW w:w="4032"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rPr>
                <w:b/>
                <w:bCs/>
                <w:color w:val="000000"/>
                <w:sz w:val="20"/>
                <w:szCs w:val="20"/>
              </w:rPr>
            </w:pPr>
            <w:r>
              <w:rPr>
                <w:b/>
                <w:bCs/>
                <w:color w:val="000000"/>
                <w:sz w:val="20"/>
                <w:szCs w:val="20"/>
              </w:rPr>
              <w:t>2. Obrt i slobodna zanimanja</w:t>
            </w:r>
          </w:p>
        </w:tc>
        <w:tc>
          <w:tcPr>
            <w:tcW w:w="883" w:type="dxa"/>
            <w:tcBorders>
              <w:top w:val="single" w:sz="4" w:space="0" w:color="000000"/>
              <w:left w:val="doub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34,09</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31,47</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31,86</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29,08</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29,63</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26,16</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23,35</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21,10</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19,17</w:t>
            </w:r>
          </w:p>
        </w:tc>
        <w:tc>
          <w:tcPr>
            <w:tcW w:w="88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23,52</w:t>
            </w:r>
          </w:p>
        </w:tc>
        <w:tc>
          <w:tcPr>
            <w:tcW w:w="735" w:type="dxa"/>
            <w:tcBorders>
              <w:top w:val="single" w:sz="4" w:space="0" w:color="000000"/>
              <w:left w:val="single" w:sz="4" w:space="0" w:color="000000"/>
              <w:bottom w:val="double" w:sz="4" w:space="0" w:color="000000"/>
              <w:right w:val="double" w:sz="4" w:space="0" w:color="000000"/>
            </w:tcBorders>
            <w:shd w:val="clear" w:color="auto" w:fill="auto"/>
            <w:noWrap/>
            <w:tcMar>
              <w:top w:w="0" w:type="dxa"/>
              <w:left w:w="115" w:type="dxa"/>
              <w:bottom w:w="0" w:type="dxa"/>
              <w:right w:w="86" w:type="dxa"/>
            </w:tcMar>
            <w:vAlign w:val="center"/>
          </w:tcPr>
          <w:p w:rsidR="00366D18" w:rsidRDefault="00366D18" w:rsidP="004F1B8D">
            <w:pPr>
              <w:jc w:val="right"/>
              <w:rPr>
                <w:b/>
                <w:color w:val="000000"/>
                <w:sz w:val="20"/>
                <w:szCs w:val="20"/>
              </w:rPr>
            </w:pPr>
            <w:r>
              <w:rPr>
                <w:b/>
                <w:color w:val="000000"/>
                <w:sz w:val="20"/>
                <w:szCs w:val="20"/>
              </w:rPr>
              <w:t>23,41</w:t>
            </w:r>
          </w:p>
        </w:tc>
      </w:tr>
    </w:tbl>
    <w:p w:rsidR="00366D18" w:rsidRDefault="00866D63" w:rsidP="00366D18">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B1190B" w:rsidRPr="00B1190B" w:rsidRDefault="00B1190B" w:rsidP="00366D18">
      <w:pPr>
        <w:rPr>
          <w:i/>
          <w:sz w:val="20"/>
          <w:szCs w:val="20"/>
        </w:rPr>
        <w:sectPr w:rsidR="00B1190B" w:rsidRPr="00B1190B" w:rsidSect="00B1190B">
          <w:headerReference w:type="default" r:id="rId11"/>
          <w:pgSz w:w="16838" w:h="11906" w:orient="landscape"/>
          <w:pgMar w:top="1135" w:right="1417" w:bottom="567" w:left="1417" w:header="720" w:footer="720" w:gutter="0"/>
          <w:cols w:space="720"/>
        </w:sectPr>
      </w:pPr>
    </w:p>
    <w:p w:rsidR="00366D18" w:rsidRPr="00552A86" w:rsidRDefault="00366D18" w:rsidP="00366D18">
      <w:pPr>
        <w:rPr>
          <w:b/>
          <w:bCs/>
          <w:sz w:val="22"/>
          <w:szCs w:val="22"/>
        </w:rPr>
      </w:pPr>
      <w:r w:rsidRPr="00552A86">
        <w:rPr>
          <w:b/>
          <w:bCs/>
          <w:sz w:val="22"/>
          <w:szCs w:val="22"/>
        </w:rPr>
        <w:lastRenderedPageBreak/>
        <w:t xml:space="preserve">Slika </w:t>
      </w:r>
      <w:r>
        <w:rPr>
          <w:b/>
          <w:bCs/>
          <w:sz w:val="22"/>
          <w:szCs w:val="22"/>
        </w:rPr>
        <w:t>3.1</w:t>
      </w:r>
      <w:r w:rsidRPr="00552A86">
        <w:rPr>
          <w:b/>
          <w:bCs/>
          <w:sz w:val="22"/>
          <w:szCs w:val="22"/>
        </w:rPr>
        <w:t>. Indeksi kretanja broja poslovnih subjekata realnog sektora u Republici Hrvatskoj i Gradu Zagrebu u razdoblju 2010. – 2017. (2009. = 100)</w:t>
      </w:r>
    </w:p>
    <w:p w:rsidR="00366D18" w:rsidRPr="00EC1408" w:rsidRDefault="00366D18" w:rsidP="00366D18">
      <w:pPr>
        <w:rPr>
          <w:b/>
          <w:bCs/>
          <w:sz w:val="20"/>
          <w:szCs w:val="20"/>
        </w:rPr>
      </w:pPr>
    </w:p>
    <w:p w:rsidR="00366D18" w:rsidRDefault="009C7FF2" w:rsidP="00366D18">
      <w:r>
        <w:rPr>
          <w:noProof/>
        </w:rPr>
        <w:drawing>
          <wp:inline distT="0" distB="0" distL="0" distR="0">
            <wp:extent cx="5848350" cy="2656459"/>
            <wp:effectExtent l="0" t="0" r="0" b="1016"/>
            <wp:docPr id="4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D63" w:rsidRPr="00780B90" w:rsidRDefault="00866D63" w:rsidP="00866D63">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Default="00366D18" w:rsidP="00366D18">
      <w:pPr>
        <w:spacing w:after="120" w:line="25" w:lineRule="atLeast"/>
        <w:ind w:firstLine="708"/>
        <w:jc w:val="both"/>
      </w:pPr>
    </w:p>
    <w:p w:rsidR="00366D18" w:rsidRDefault="00366D18" w:rsidP="00366D18">
      <w:pPr>
        <w:spacing w:after="120" w:line="25" w:lineRule="atLeast"/>
        <w:ind w:firstLine="708"/>
        <w:jc w:val="both"/>
      </w:pPr>
      <w:r>
        <w:t>Kao što se na slici 3.1. može vidjeti</w:t>
      </w:r>
      <w:r w:rsidR="006E616D">
        <w:t>,</w:t>
      </w:r>
      <w:r>
        <w:t xml:space="preserve"> indeksi kretanja broja poslovnih subjekata u Republici Hrvatskoj po djelatnostima prema NKD 2007. pokazuju uzlazne trendove sve do 2015.</w:t>
      </w:r>
      <w:r w:rsidR="00B240CB">
        <w:t xml:space="preserve"> godine.</w:t>
      </w:r>
      <w:r>
        <w:t xml:space="preserve"> U toj</w:t>
      </w:r>
      <w:r w:rsidR="00B240CB">
        <w:t xml:space="preserve"> je</w:t>
      </w:r>
      <w:r>
        <w:t xml:space="preserve"> godini broj poslovnih subjekata bio čak za 40,5% veći nego u 2009.</w:t>
      </w:r>
      <w:r w:rsidR="00B240CB">
        <w:t xml:space="preserve"> godini.</w:t>
      </w:r>
      <w:r>
        <w:t xml:space="preserve"> Nakon toga </w:t>
      </w:r>
      <w:r w:rsidR="00B240CB">
        <w:t>se broj</w:t>
      </w:r>
      <w:r>
        <w:t xml:space="preserve"> poslovnih subjekata smanjuje, a u 2017.</w:t>
      </w:r>
      <w:r w:rsidR="00B240CB">
        <w:t xml:space="preserve"> godini </w:t>
      </w:r>
      <w:r>
        <w:t xml:space="preserve"> bio je tek za 1,6% veći nego u godini 2009. Nešto manji trend povećanja u razdoblju 2010. – 2017. zabilježen je u broju poslovnih subjekata Grada Zagreba</w:t>
      </w:r>
      <w:r w:rsidR="00B240CB">
        <w:t>,</w:t>
      </w:r>
      <w:r>
        <w:t xml:space="preserve"> s time da je u godini 2017. broj poslovnih subjekata u Grad</w:t>
      </w:r>
      <w:r w:rsidR="000512FB">
        <w:t>u</w:t>
      </w:r>
      <w:r>
        <w:t xml:space="preserve"> Zagrebu bio za 3,6% manji nego u 2009.</w:t>
      </w:r>
    </w:p>
    <w:p w:rsidR="00366D18" w:rsidRDefault="00366D18" w:rsidP="00366D18">
      <w:pPr>
        <w:rPr>
          <w:b/>
          <w:bCs/>
          <w:sz w:val="22"/>
          <w:szCs w:val="22"/>
        </w:rPr>
      </w:pPr>
      <w:r w:rsidRPr="00552A86">
        <w:rPr>
          <w:b/>
          <w:bCs/>
          <w:sz w:val="22"/>
          <w:szCs w:val="22"/>
        </w:rPr>
        <w:t xml:space="preserve">Slika </w:t>
      </w:r>
      <w:r>
        <w:rPr>
          <w:b/>
          <w:bCs/>
          <w:sz w:val="22"/>
          <w:szCs w:val="22"/>
        </w:rPr>
        <w:t>3</w:t>
      </w:r>
      <w:r w:rsidRPr="00552A86">
        <w:rPr>
          <w:b/>
          <w:bCs/>
          <w:sz w:val="22"/>
          <w:szCs w:val="22"/>
        </w:rPr>
        <w:t>.2. Indeksi kretanja broja zaposlenih realnog sektora u Republici Hrvatskoj i Gradu Zagrebu  u razdoblju 2010. – 2016. (2009. = 100)</w:t>
      </w:r>
    </w:p>
    <w:p w:rsidR="00366D18" w:rsidRDefault="00366D18" w:rsidP="00366D18">
      <w:pPr>
        <w:rPr>
          <w:b/>
          <w:bCs/>
          <w:sz w:val="22"/>
          <w:szCs w:val="22"/>
        </w:rPr>
      </w:pPr>
    </w:p>
    <w:p w:rsidR="00366D18" w:rsidRDefault="009C7FF2" w:rsidP="00366D18">
      <w:r>
        <w:rPr>
          <w:noProof/>
        </w:rPr>
        <w:drawing>
          <wp:inline distT="0" distB="0" distL="0" distR="0">
            <wp:extent cx="5848350" cy="2160080"/>
            <wp:effectExtent l="0" t="0" r="0" b="2095"/>
            <wp:docPr id="5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6D63" w:rsidRPr="00780B90" w:rsidRDefault="00866D63" w:rsidP="00866D63">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Default="00366D18" w:rsidP="00366D18">
      <w:pPr>
        <w:rPr>
          <w:bCs/>
          <w:i/>
          <w:iCs/>
          <w:sz w:val="20"/>
          <w:szCs w:val="20"/>
        </w:rPr>
      </w:pPr>
    </w:p>
    <w:p w:rsidR="00366D18" w:rsidRDefault="00366D18" w:rsidP="00366D18">
      <w:pPr>
        <w:spacing w:line="25" w:lineRule="atLeast"/>
        <w:ind w:firstLine="708"/>
        <w:jc w:val="both"/>
      </w:pPr>
      <w:r>
        <w:t>Na osnovi kretanja prikazanih indeksa može</w:t>
      </w:r>
      <w:r w:rsidR="00B240CB">
        <w:t xml:space="preserve"> se</w:t>
      </w:r>
      <w:r>
        <w:t xml:space="preserve"> vidjeti</w:t>
      </w:r>
      <w:r w:rsidR="00B240CB">
        <w:t>,</w:t>
      </w:r>
      <w:r>
        <w:t xml:space="preserve"> iz podataka prikazanim na slici 3.2.</w:t>
      </w:r>
      <w:r w:rsidR="00B240CB">
        <w:t>,</w:t>
      </w:r>
      <w:r>
        <w:t xml:space="preserve"> kako je u analiziranom razdoblju izražen trend smanjivanja ukupnog broja zaposlenih.</w:t>
      </w:r>
      <w:r>
        <w:rPr>
          <w:rStyle w:val="FootnoteReference"/>
        </w:rPr>
        <w:footnoteReference w:id="15"/>
      </w:r>
      <w:r>
        <w:t xml:space="preserve"> Ukupni je broj zaposlenih u djelatnostima realnog sektora Rep</w:t>
      </w:r>
      <w:r w:rsidR="001546E8">
        <w:t>ublike Hrvatske, dakle, u</w:t>
      </w:r>
      <w:r>
        <w:t xml:space="preserve"> 2016. </w:t>
      </w:r>
      <w:r w:rsidR="001546E8">
        <w:t xml:space="preserve">godini bio </w:t>
      </w:r>
      <w:r>
        <w:t>za 18,3% manji nego u 2009.</w:t>
      </w:r>
      <w:r w:rsidR="00F3105F" w:rsidRPr="00F3105F">
        <w:t xml:space="preserve"> </w:t>
      </w:r>
      <w:r w:rsidR="00F3105F">
        <w:t>godini</w:t>
      </w:r>
      <w:r>
        <w:t>, a u Gradu Zagrebu je to smanjenje bilo na razini 23,9%.</w:t>
      </w:r>
    </w:p>
    <w:p w:rsidR="00366D18" w:rsidRPr="00EC1408" w:rsidRDefault="00366D18" w:rsidP="00366D18">
      <w:pPr>
        <w:rPr>
          <w:bCs/>
          <w:i/>
          <w:iCs/>
          <w:sz w:val="20"/>
          <w:szCs w:val="20"/>
        </w:rPr>
        <w:sectPr w:rsidR="00366D18" w:rsidRPr="00EC1408" w:rsidSect="004F1B8D">
          <w:headerReference w:type="default" r:id="rId14"/>
          <w:pgSz w:w="11906" w:h="16838"/>
          <w:pgMar w:top="1276" w:right="1417" w:bottom="1417" w:left="1417" w:header="720" w:footer="720" w:gutter="0"/>
          <w:cols w:space="720"/>
        </w:sectPr>
      </w:pPr>
    </w:p>
    <w:p w:rsidR="00366D18" w:rsidRPr="00552A86" w:rsidRDefault="00366D18" w:rsidP="00366D18">
      <w:pPr>
        <w:spacing w:after="120"/>
        <w:rPr>
          <w:b/>
          <w:sz w:val="22"/>
          <w:szCs w:val="22"/>
        </w:rPr>
      </w:pPr>
      <w:r>
        <w:rPr>
          <w:b/>
          <w:sz w:val="22"/>
          <w:szCs w:val="22"/>
        </w:rPr>
        <w:lastRenderedPageBreak/>
        <w:t>T</w:t>
      </w:r>
      <w:r w:rsidRPr="00552A86">
        <w:rPr>
          <w:b/>
          <w:sz w:val="22"/>
          <w:szCs w:val="22"/>
        </w:rPr>
        <w:t xml:space="preserve">ablica </w:t>
      </w:r>
      <w:r>
        <w:rPr>
          <w:b/>
          <w:sz w:val="22"/>
          <w:szCs w:val="22"/>
        </w:rPr>
        <w:t>3.4</w:t>
      </w:r>
      <w:r w:rsidRPr="00552A86">
        <w:rPr>
          <w:b/>
          <w:sz w:val="22"/>
          <w:szCs w:val="22"/>
        </w:rPr>
        <w:t>. Dinamika kretanja broja zaposlenih po djelatnostima prema NKD 2007 u Gradu Zagrebu u razdoblju 2009. - 2016.</w:t>
      </w:r>
    </w:p>
    <w:tbl>
      <w:tblPr>
        <w:tblW w:w="13591" w:type="dxa"/>
        <w:tblCellMar>
          <w:left w:w="10" w:type="dxa"/>
          <w:right w:w="10" w:type="dxa"/>
        </w:tblCellMar>
        <w:tblLook w:val="0000" w:firstRow="0" w:lastRow="0" w:firstColumn="0" w:lastColumn="0" w:noHBand="0" w:noVBand="0"/>
      </w:tblPr>
      <w:tblGrid>
        <w:gridCol w:w="4521"/>
        <w:gridCol w:w="907"/>
        <w:gridCol w:w="907"/>
        <w:gridCol w:w="907"/>
        <w:gridCol w:w="907"/>
        <w:gridCol w:w="907"/>
        <w:gridCol w:w="907"/>
        <w:gridCol w:w="907"/>
        <w:gridCol w:w="907"/>
        <w:gridCol w:w="907"/>
        <w:gridCol w:w="907"/>
      </w:tblGrid>
      <w:tr w:rsidR="00366D18" w:rsidTr="00A71B71">
        <w:trPr>
          <w:trHeight w:val="288"/>
        </w:trPr>
        <w:tc>
          <w:tcPr>
            <w:tcW w:w="4521" w:type="dxa"/>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color w:val="000000"/>
                <w:sz w:val="20"/>
                <w:szCs w:val="20"/>
              </w:rPr>
            </w:pPr>
            <w:r>
              <w:rPr>
                <w:b/>
                <w:bCs/>
                <w:color w:val="000000"/>
                <w:sz w:val="20"/>
                <w:szCs w:val="20"/>
              </w:rPr>
              <w:t>Struktura/Godina</w:t>
            </w:r>
          </w:p>
        </w:tc>
        <w:tc>
          <w:tcPr>
            <w:tcW w:w="907" w:type="dxa"/>
            <w:tcBorders>
              <w:top w:val="double" w:sz="4" w:space="0" w:color="000000"/>
              <w:left w:val="doub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2009.</w:t>
            </w:r>
          </w:p>
        </w:tc>
        <w:tc>
          <w:tcPr>
            <w:tcW w:w="907"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2010.</w:t>
            </w:r>
          </w:p>
        </w:tc>
        <w:tc>
          <w:tcPr>
            <w:tcW w:w="907"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2011.</w:t>
            </w:r>
          </w:p>
        </w:tc>
        <w:tc>
          <w:tcPr>
            <w:tcW w:w="907"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2012.</w:t>
            </w:r>
          </w:p>
        </w:tc>
        <w:tc>
          <w:tcPr>
            <w:tcW w:w="907"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2013.</w:t>
            </w:r>
          </w:p>
        </w:tc>
        <w:tc>
          <w:tcPr>
            <w:tcW w:w="907"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2014.</w:t>
            </w:r>
          </w:p>
        </w:tc>
        <w:tc>
          <w:tcPr>
            <w:tcW w:w="907"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2015.</w:t>
            </w:r>
          </w:p>
        </w:tc>
        <w:tc>
          <w:tcPr>
            <w:tcW w:w="907" w:type="dxa"/>
            <w:tcBorders>
              <w:top w:val="double" w:sz="4" w:space="0" w:color="000000"/>
              <w:left w:val="sing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2016.</w:t>
            </w:r>
          </w:p>
        </w:tc>
        <w:tc>
          <w:tcPr>
            <w:tcW w:w="907" w:type="dxa"/>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Razlika</w:t>
            </w:r>
          </w:p>
        </w:tc>
        <w:tc>
          <w:tcPr>
            <w:tcW w:w="907" w:type="dxa"/>
            <w:tcBorders>
              <w:top w:val="double" w:sz="4" w:space="0" w:color="000000"/>
              <w:left w:val="double" w:sz="4" w:space="0" w:color="000000"/>
              <w:bottom w:val="double" w:sz="4" w:space="0" w:color="000000"/>
              <w:right w:val="doub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Stopa</w:t>
            </w:r>
          </w:p>
        </w:tc>
      </w:tr>
      <w:tr w:rsidR="00366D18" w:rsidTr="004F1B8D">
        <w:trPr>
          <w:trHeight w:val="288"/>
        </w:trPr>
        <w:tc>
          <w:tcPr>
            <w:tcW w:w="4521" w:type="dxa"/>
            <w:tcBorders>
              <w:top w:val="doub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A</w:t>
            </w:r>
            <w:r>
              <w:rPr>
                <w:sz w:val="20"/>
                <w:szCs w:val="20"/>
              </w:rPr>
              <w:t xml:space="preserve"> Poljoprivreda, šumarstvo i ribarstvo</w:t>
            </w:r>
          </w:p>
        </w:tc>
        <w:tc>
          <w:tcPr>
            <w:tcW w:w="907"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910</w:t>
            </w:r>
          </w:p>
        </w:tc>
        <w:tc>
          <w:tcPr>
            <w:tcW w:w="90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910</w:t>
            </w:r>
          </w:p>
        </w:tc>
        <w:tc>
          <w:tcPr>
            <w:tcW w:w="90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972</w:t>
            </w:r>
          </w:p>
        </w:tc>
        <w:tc>
          <w:tcPr>
            <w:tcW w:w="90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1.015</w:t>
            </w:r>
          </w:p>
        </w:tc>
        <w:tc>
          <w:tcPr>
            <w:tcW w:w="90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1.059</w:t>
            </w:r>
          </w:p>
        </w:tc>
        <w:tc>
          <w:tcPr>
            <w:tcW w:w="90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1.099</w:t>
            </w:r>
          </w:p>
        </w:tc>
        <w:tc>
          <w:tcPr>
            <w:tcW w:w="90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1.050</w:t>
            </w:r>
          </w:p>
        </w:tc>
        <w:tc>
          <w:tcPr>
            <w:tcW w:w="907"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1.100</w:t>
            </w:r>
          </w:p>
        </w:tc>
        <w:tc>
          <w:tcPr>
            <w:tcW w:w="907" w:type="dxa"/>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190</w:t>
            </w:r>
          </w:p>
        </w:tc>
        <w:tc>
          <w:tcPr>
            <w:tcW w:w="907" w:type="dxa"/>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2,75%</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B</w:t>
            </w:r>
            <w:r>
              <w:rPr>
                <w:sz w:val="20"/>
                <w:szCs w:val="20"/>
              </w:rPr>
              <w:t xml:space="preserve"> Rudarstvo i vađenje</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3.097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1.927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1.627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1.218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1.356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1.428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1.158</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987</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-2.110</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-15,07%</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Pr="00DB01F8" w:rsidRDefault="00366D18" w:rsidP="004F1B8D">
            <w:r w:rsidRPr="00DB01F8">
              <w:rPr>
                <w:b/>
                <w:bCs/>
                <w:sz w:val="20"/>
                <w:szCs w:val="20"/>
              </w:rPr>
              <w:t xml:space="preserve">C </w:t>
            </w:r>
            <w:r w:rsidRPr="00DB01F8">
              <w:rPr>
                <w:sz w:val="20"/>
                <w:szCs w:val="20"/>
              </w:rPr>
              <w:t>Prerađivačka industrija</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47.306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43.976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41.212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41.176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39.354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36.915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36.897</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38.942</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-8.364</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-2,74%</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Pr="00DB01F8" w:rsidRDefault="00366D18" w:rsidP="004F1B8D">
            <w:r w:rsidRPr="00DB01F8">
              <w:rPr>
                <w:b/>
                <w:bCs/>
                <w:sz w:val="20"/>
                <w:szCs w:val="20"/>
              </w:rPr>
              <w:t>D</w:t>
            </w:r>
            <w:r w:rsidRPr="00DB01F8">
              <w:rPr>
                <w:sz w:val="20"/>
                <w:szCs w:val="20"/>
              </w:rPr>
              <w:t xml:space="preserve"> Opskrba električnom energijom ...</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3.643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3.502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3.633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3.650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3.366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3.390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3.411</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3.276</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-367</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-1,51%</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Pr="00DB01F8" w:rsidRDefault="00366D18" w:rsidP="004F1B8D">
            <w:r w:rsidRPr="00DB01F8">
              <w:rPr>
                <w:b/>
                <w:bCs/>
                <w:sz w:val="20"/>
                <w:szCs w:val="20"/>
              </w:rPr>
              <w:t>E</w:t>
            </w:r>
            <w:r w:rsidRPr="00DB01F8">
              <w:rPr>
                <w:sz w:val="20"/>
                <w:szCs w:val="20"/>
              </w:rPr>
              <w:t xml:space="preserve"> Opskrba vodom, uklanjanje otpadnih voda ...</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4.067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4.106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4.001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3.968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3.877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3.721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3.447</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3.654</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-413</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-1,52%</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Pr="00DB01F8" w:rsidRDefault="00366D18" w:rsidP="004F1B8D">
            <w:r w:rsidRPr="00DB01F8">
              <w:rPr>
                <w:b/>
                <w:bCs/>
                <w:sz w:val="20"/>
                <w:szCs w:val="20"/>
              </w:rPr>
              <w:t>F</w:t>
            </w:r>
            <w:r w:rsidRPr="00DB01F8">
              <w:rPr>
                <w:sz w:val="20"/>
                <w:szCs w:val="20"/>
              </w:rPr>
              <w:t xml:space="preserve"> Građevinarstvo</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30.921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27.341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24.126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22.282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21.340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21.452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19.645</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20.488</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-10.433</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-5,71%</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Pr="00DB01F8" w:rsidRDefault="00366D18" w:rsidP="004F1B8D">
            <w:r w:rsidRPr="00DB01F8">
              <w:rPr>
                <w:b/>
                <w:bCs/>
                <w:sz w:val="20"/>
                <w:szCs w:val="20"/>
              </w:rPr>
              <w:t>G</w:t>
            </w:r>
            <w:r w:rsidRPr="00DB01F8">
              <w:rPr>
                <w:sz w:val="20"/>
                <w:szCs w:val="20"/>
              </w:rPr>
              <w:t xml:space="preserve"> Trgovina na veliko i na malo ... </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74.812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71.342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69.207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68.665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65.709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67.228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65.831</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68.739</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-6.073</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-1,20%</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H</w:t>
            </w:r>
            <w:r>
              <w:rPr>
                <w:sz w:val="20"/>
                <w:szCs w:val="20"/>
              </w:rPr>
              <w:t xml:space="preserve"> Prijevoz i skladištenje</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19.218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18.610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18.710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19.585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18.988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17.363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17.294</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17.959</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-1.259</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-0,96%</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I</w:t>
            </w:r>
            <w:r>
              <w:rPr>
                <w:sz w:val="20"/>
                <w:szCs w:val="20"/>
              </w:rPr>
              <w:t xml:space="preserve"> Djelatnosti pružanja smještaja ...</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8.442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8.924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8.925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9.444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9.799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10.690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10.975</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12.535</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4.093</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5,81%</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J</w:t>
            </w:r>
            <w:r>
              <w:rPr>
                <w:sz w:val="20"/>
                <w:szCs w:val="20"/>
              </w:rPr>
              <w:t xml:space="preserve"> Informacije i komunikacije</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21.289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21.211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21.218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21.356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20.911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21.947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21.754</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22.720</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1.431</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0,93%</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K</w:t>
            </w:r>
            <w:r>
              <w:rPr>
                <w:sz w:val="20"/>
                <w:szCs w:val="20"/>
              </w:rPr>
              <w:t xml:space="preserve"> Financijske djelatnosti i djelatnosti osiguranja</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19.293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19.551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19.608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20.173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20.267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19.365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19.983</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19.872</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579</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0,42%</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L</w:t>
            </w:r>
            <w:r>
              <w:rPr>
                <w:sz w:val="20"/>
                <w:szCs w:val="20"/>
              </w:rPr>
              <w:t xml:space="preserve"> Poslovanje nekretninama</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2.882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3.119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2.815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2.736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3.902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3.995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3.416</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4.079</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1.197</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5,09%</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M</w:t>
            </w:r>
            <w:r>
              <w:rPr>
                <w:sz w:val="20"/>
                <w:szCs w:val="20"/>
              </w:rPr>
              <w:t xml:space="preserve"> Stručne, znanstvene i tehničke djelatnosti</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28.030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27.707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27.667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28.151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26.889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27.871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29.668</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29.804</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1.774</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0,88%</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N</w:t>
            </w:r>
            <w:r>
              <w:rPr>
                <w:sz w:val="20"/>
                <w:szCs w:val="20"/>
              </w:rPr>
              <w:t xml:space="preserve"> Administrativne i pomoćne uslužne djelatnosti</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14.903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15.299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14.939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16.085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16.257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16.908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20.086</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21.355</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6.452</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5,27%</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O</w:t>
            </w:r>
            <w:r>
              <w:rPr>
                <w:sz w:val="20"/>
                <w:szCs w:val="20"/>
              </w:rPr>
              <w:t xml:space="preserve"> Javna uprava i obrana; obvezno socijalno osiguranje</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33.732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33.779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33.678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34.366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34.279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33.369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33.445</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34.073</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341</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0,14%</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sz w:val="20"/>
                <w:szCs w:val="20"/>
              </w:rPr>
              <w:t>P</w:t>
            </w:r>
            <w:r>
              <w:rPr>
                <w:sz w:val="20"/>
                <w:szCs w:val="20"/>
              </w:rPr>
              <w:t xml:space="preserve"> Obrazovanje</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26.889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27.283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27.620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27.888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28.216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27.604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28.630</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29.166</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2.277</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sz w:val="20"/>
                <w:szCs w:val="20"/>
              </w:rPr>
            </w:pPr>
            <w:r>
              <w:rPr>
                <w:sz w:val="20"/>
                <w:szCs w:val="20"/>
              </w:rPr>
              <w:t>1,17%</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Q</w:t>
            </w:r>
            <w:r>
              <w:rPr>
                <w:color w:val="000000"/>
                <w:sz w:val="20"/>
                <w:szCs w:val="20"/>
              </w:rPr>
              <w:t xml:space="preserve"> Djelatnosti zdravstvene zaštite i socijalne skrbi</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24.992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25.290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25.752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26.788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26.055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25.070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27.321</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27.393</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2.401</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1,32%</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R</w:t>
            </w:r>
            <w:r>
              <w:rPr>
                <w:color w:val="000000"/>
                <w:sz w:val="20"/>
                <w:szCs w:val="20"/>
              </w:rPr>
              <w:t xml:space="preserve"> Umjetnost, zabava i rekreacija</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8.407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7.804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7.614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7.866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8.004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7.329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8.122</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7.981</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-426</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-0,74%</w:t>
            </w:r>
          </w:p>
        </w:tc>
      </w:tr>
      <w:tr w:rsidR="00366D18" w:rsidTr="004F1B8D">
        <w:trPr>
          <w:trHeight w:val="288"/>
        </w:trPr>
        <w:tc>
          <w:tcPr>
            <w:tcW w:w="452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b/>
                <w:bCs/>
                <w:color w:val="000000"/>
                <w:sz w:val="20"/>
                <w:szCs w:val="20"/>
              </w:rPr>
              <w:t>S</w:t>
            </w:r>
            <w:r>
              <w:rPr>
                <w:color w:val="000000"/>
                <w:sz w:val="20"/>
                <w:szCs w:val="20"/>
              </w:rPr>
              <w:t xml:space="preserve"> Ostale uslužne djelatnosti</w:t>
            </w:r>
          </w:p>
        </w:tc>
        <w:tc>
          <w:tcPr>
            <w:tcW w:w="90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6.105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6.083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6.106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6.477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6.437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5.175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7.155</w:t>
            </w:r>
          </w:p>
        </w:tc>
        <w:tc>
          <w:tcPr>
            <w:tcW w:w="90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7.508</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1.403</w:t>
            </w:r>
          </w:p>
        </w:tc>
        <w:tc>
          <w:tcPr>
            <w:tcW w:w="907"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3,00%</w:t>
            </w:r>
          </w:p>
        </w:tc>
      </w:tr>
      <w:tr w:rsidR="00366D18" w:rsidTr="004F1B8D">
        <w:trPr>
          <w:trHeight w:val="288"/>
        </w:trPr>
        <w:tc>
          <w:tcPr>
            <w:tcW w:w="4521"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
                <w:bCs/>
                <w:color w:val="000000"/>
                <w:sz w:val="20"/>
                <w:szCs w:val="20"/>
              </w:rPr>
            </w:pPr>
            <w:r>
              <w:rPr>
                <w:b/>
                <w:bCs/>
                <w:color w:val="000000"/>
                <w:sz w:val="20"/>
                <w:szCs w:val="20"/>
              </w:rPr>
              <w:t>UKUPNO</w:t>
            </w:r>
          </w:p>
        </w:tc>
        <w:tc>
          <w:tcPr>
            <w:tcW w:w="90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color w:val="000000"/>
                <w:sz w:val="20"/>
                <w:szCs w:val="20"/>
              </w:rPr>
            </w:pPr>
            <w:r>
              <w:rPr>
                <w:b/>
                <w:bCs/>
                <w:color w:val="000000"/>
                <w:sz w:val="20"/>
                <w:szCs w:val="20"/>
              </w:rPr>
              <w:t>378.938</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color w:val="000000"/>
                <w:sz w:val="20"/>
                <w:szCs w:val="20"/>
              </w:rPr>
            </w:pPr>
            <w:r>
              <w:rPr>
                <w:b/>
                <w:bCs/>
                <w:color w:val="000000"/>
                <w:sz w:val="20"/>
                <w:szCs w:val="20"/>
              </w:rPr>
              <w:t>367.764</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color w:val="000000"/>
                <w:sz w:val="20"/>
                <w:szCs w:val="20"/>
              </w:rPr>
            </w:pPr>
            <w:r>
              <w:rPr>
                <w:b/>
                <w:bCs/>
                <w:color w:val="000000"/>
                <w:sz w:val="20"/>
                <w:szCs w:val="20"/>
              </w:rPr>
              <w:t>359.430</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color w:val="000000"/>
                <w:sz w:val="20"/>
                <w:szCs w:val="20"/>
              </w:rPr>
            </w:pPr>
            <w:r>
              <w:rPr>
                <w:b/>
                <w:bCs/>
                <w:color w:val="000000"/>
                <w:sz w:val="20"/>
                <w:szCs w:val="20"/>
              </w:rPr>
              <w:t>362.889</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color w:val="000000"/>
                <w:sz w:val="20"/>
                <w:szCs w:val="20"/>
              </w:rPr>
            </w:pPr>
            <w:r>
              <w:rPr>
                <w:b/>
                <w:bCs/>
                <w:color w:val="000000"/>
                <w:sz w:val="20"/>
                <w:szCs w:val="20"/>
              </w:rPr>
              <w:t>356.065</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color w:val="000000"/>
                <w:sz w:val="20"/>
                <w:szCs w:val="20"/>
              </w:rPr>
            </w:pPr>
            <w:r>
              <w:rPr>
                <w:b/>
                <w:bCs/>
                <w:color w:val="000000"/>
                <w:sz w:val="20"/>
                <w:szCs w:val="20"/>
              </w:rPr>
              <w:t>351.919</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color w:val="000000"/>
                <w:sz w:val="20"/>
                <w:szCs w:val="20"/>
              </w:rPr>
            </w:pPr>
            <w:r>
              <w:rPr>
                <w:b/>
                <w:bCs/>
                <w:color w:val="000000"/>
                <w:sz w:val="20"/>
                <w:szCs w:val="20"/>
              </w:rPr>
              <w:t>359.288</w:t>
            </w:r>
          </w:p>
        </w:tc>
        <w:tc>
          <w:tcPr>
            <w:tcW w:w="907"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bCs/>
                <w:color w:val="000000"/>
                <w:sz w:val="20"/>
                <w:szCs w:val="20"/>
              </w:rPr>
            </w:pPr>
            <w:r>
              <w:rPr>
                <w:b/>
                <w:bCs/>
                <w:color w:val="000000"/>
                <w:sz w:val="20"/>
                <w:szCs w:val="20"/>
              </w:rPr>
              <w:t>371.631</w:t>
            </w:r>
          </w:p>
        </w:tc>
        <w:tc>
          <w:tcPr>
            <w:tcW w:w="907" w:type="dxa"/>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color w:val="000000"/>
                <w:sz w:val="20"/>
                <w:szCs w:val="20"/>
              </w:rPr>
            </w:pPr>
            <w:r>
              <w:rPr>
                <w:b/>
                <w:color w:val="000000"/>
                <w:sz w:val="20"/>
                <w:szCs w:val="20"/>
              </w:rPr>
              <w:t>-7.307</w:t>
            </w:r>
          </w:p>
        </w:tc>
        <w:tc>
          <w:tcPr>
            <w:tcW w:w="907" w:type="dxa"/>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jc w:val="right"/>
              <w:rPr>
                <w:b/>
                <w:color w:val="000000"/>
                <w:sz w:val="20"/>
                <w:szCs w:val="20"/>
              </w:rPr>
            </w:pPr>
            <w:r>
              <w:rPr>
                <w:b/>
                <w:color w:val="000000"/>
                <w:sz w:val="20"/>
                <w:szCs w:val="20"/>
              </w:rPr>
              <w:t>-0,28%</w:t>
            </w:r>
          </w:p>
        </w:tc>
      </w:tr>
    </w:tbl>
    <w:p w:rsidR="00366D18" w:rsidRPr="0039088A" w:rsidRDefault="00866D63" w:rsidP="00366D18">
      <w:pPr>
        <w:rPr>
          <w:i/>
          <w:sz w:val="20"/>
          <w:szCs w:val="20"/>
        </w:rPr>
        <w:sectPr w:rsidR="00366D18" w:rsidRPr="0039088A" w:rsidSect="00B1190B">
          <w:headerReference w:type="default" r:id="rId15"/>
          <w:pgSz w:w="16838" w:h="11906" w:orient="landscape"/>
          <w:pgMar w:top="1134" w:right="1417" w:bottom="426" w:left="1417" w:header="720" w:footer="720" w:gutter="0"/>
          <w:cols w:space="720"/>
        </w:sect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w:t>
      </w:r>
      <w:r w:rsidR="0039088A">
        <w:rPr>
          <w:i/>
          <w:sz w:val="20"/>
          <w:szCs w:val="20"/>
        </w:rPr>
        <w:t>vo, energetiku i zaštitu okoliš</w:t>
      </w:r>
    </w:p>
    <w:p w:rsidR="00366D18" w:rsidRPr="00EC1408" w:rsidRDefault="00366D18" w:rsidP="00B1190B">
      <w:pPr>
        <w:ind w:firstLine="708"/>
        <w:jc w:val="both"/>
        <w:rPr>
          <w:b/>
          <w:bCs/>
          <w:sz w:val="20"/>
          <w:szCs w:val="20"/>
        </w:rPr>
      </w:pPr>
      <w:r w:rsidRPr="004C7E58">
        <w:lastRenderedPageBreak/>
        <w:t xml:space="preserve">Kao što se na osnovi podataka </w:t>
      </w:r>
      <w:r w:rsidR="009E1181">
        <w:t>navedenih u</w:t>
      </w:r>
      <w:r w:rsidRPr="004C7E58">
        <w:t xml:space="preserve"> tablici 3.4. može zaključiti, izražen je trend smanjivanja ukupnog broja zaposlenih u Gradu Zagrebu u razdoblju 2009. - 2016. Osobito se negativnim smatra smanjivanje broja zaposlenih u djelatnostima realnog sektora. Na to upućuju i indeksi kretanja broja zaposlenih u realnom sektoru prikazani na slici 3.2.</w:t>
      </w:r>
    </w:p>
    <w:p w:rsidR="00366D18" w:rsidRDefault="000512FB" w:rsidP="00B37B89">
      <w:pPr>
        <w:spacing w:line="25" w:lineRule="atLeast"/>
        <w:ind w:firstLine="708"/>
        <w:jc w:val="both"/>
      </w:pPr>
      <w:r>
        <w:t>Gotovo identične trendove u s</w:t>
      </w:r>
      <w:r w:rsidR="00366D18">
        <w:t>trukturi broja zaposlenih po djelatnostima prema NKD 2007. pokazuje trend smanjenja broja zaposlenih.</w:t>
      </w:r>
      <w:r w:rsidR="00366D18">
        <w:rPr>
          <w:rStyle w:val="FootnoteReference"/>
        </w:rPr>
        <w:footnoteReference w:id="16"/>
      </w:r>
      <w:r w:rsidR="00366D18">
        <w:t xml:space="preserve"> Ovdje se osobito ističe činjenica da je broj zaposlenih u djelatnosti C-Prerađivačka industrija u Gradu Zagrebu smanjen u razdoblju 2009. – 2016. za 8.364, a u djelatnosti F-Građevinarstvo za 10.433. Slijede ga djelatnost G Trgovina na veliko i malo s 6.073 manje zaposlenih u 2016.</w:t>
      </w:r>
      <w:r w:rsidR="009E1181">
        <w:t xml:space="preserve"> godini </w:t>
      </w:r>
      <w:r w:rsidR="00366D18">
        <w:t xml:space="preserve"> u odnosu na 2009</w:t>
      </w:r>
      <w:r w:rsidR="00821E4B">
        <w:t>.</w:t>
      </w:r>
      <w:r w:rsidR="00366D18">
        <w:t>, B Rudarstvo i vađenje s 2.110 manje zaposlenih. Povećanje broja zaposlenih zabilježeno je u djelatnosti N Administrativne i pomoćne uslužne djelatnosti s 6.452, djelatnosti I Djelatnost pružanja smještaja i priprema hrane</w:t>
      </w:r>
      <w:r w:rsidR="00366D18" w:rsidRPr="009F0454">
        <w:t xml:space="preserve"> </w:t>
      </w:r>
      <w:r w:rsidR="00366D18">
        <w:t xml:space="preserve">s 4.093, zatim u djelatnosti S Ostale uslužne djelatnosti  s povećanjem od 1.403. </w:t>
      </w:r>
    </w:p>
    <w:p w:rsidR="00366D18" w:rsidRDefault="00366D18" w:rsidP="00366D18">
      <w:pPr>
        <w:spacing w:line="25" w:lineRule="atLeast"/>
        <w:ind w:firstLine="708"/>
        <w:jc w:val="both"/>
      </w:pPr>
      <w:r>
        <w:t>Smanjivanje broja zaposlenih u djelatnostima realnog sektora gospodarstva</w:t>
      </w:r>
      <w:r w:rsidR="009E1181">
        <w:t>,</w:t>
      </w:r>
      <w:r>
        <w:t xml:space="preserve"> kao glavnim generatorima stvaranja dodane vrijednosti</w:t>
      </w:r>
      <w:r w:rsidR="009E1181">
        <w:t>,</w:t>
      </w:r>
      <w:r>
        <w:t xml:space="preserve"> smatra se osobito negativnim trendom, koji neizravno i izravno ograničava i razvoj obrtništva.</w:t>
      </w:r>
      <w:r>
        <w:rPr>
          <w:rStyle w:val="FootnoteReference"/>
        </w:rPr>
        <w:footnoteReference w:id="17"/>
      </w:r>
    </w:p>
    <w:p w:rsidR="00366D18" w:rsidRPr="00946F37" w:rsidRDefault="00366D18" w:rsidP="00366D18">
      <w:pPr>
        <w:spacing w:after="120" w:line="25" w:lineRule="atLeast"/>
        <w:ind w:firstLine="708"/>
        <w:jc w:val="both"/>
      </w:pPr>
    </w:p>
    <w:p w:rsidR="00366D18" w:rsidRPr="00946F37" w:rsidRDefault="00366D18" w:rsidP="00366D18">
      <w:pPr>
        <w:spacing w:after="120"/>
        <w:jc w:val="both"/>
        <w:rPr>
          <w:b/>
          <w:bCs/>
          <w:color w:val="000000"/>
        </w:rPr>
      </w:pPr>
      <w:bookmarkStart w:id="6" w:name="_Toc517027708"/>
      <w:bookmarkStart w:id="7" w:name="_Toc517173541"/>
      <w:r>
        <w:rPr>
          <w:b/>
          <w:bCs/>
          <w:color w:val="000000"/>
        </w:rPr>
        <w:t>3.2.2</w:t>
      </w:r>
      <w:r w:rsidRPr="00946F37">
        <w:rPr>
          <w:b/>
          <w:bCs/>
          <w:color w:val="000000"/>
        </w:rPr>
        <w:t xml:space="preserve">. Kretanje broja obrtnika i zaposlenih kod obrtnika </w:t>
      </w:r>
      <w:bookmarkEnd w:id="6"/>
      <w:bookmarkEnd w:id="7"/>
    </w:p>
    <w:p w:rsidR="00366D18" w:rsidRDefault="00366D18" w:rsidP="00366D18">
      <w:pPr>
        <w:spacing w:line="25" w:lineRule="atLeast"/>
        <w:ind w:firstLine="708"/>
        <w:jc w:val="both"/>
      </w:pPr>
      <w:r>
        <w:t>Za analizu kretanja strukture broja obrtnika, broja zaposlenih kod obrtnika i procijenjenog broja ukupno zaposlenih po djelatnostima prema NKD 2007. koriste se međusobno usporedivi, za analizu raspoloživi i normalizirani podaci za razdoblje 2009. – 2017. Ti podaci su navedeni u tablicama 3.5. i 3.6.</w:t>
      </w:r>
      <w:r w:rsidR="000C0F26">
        <w:t>,</w:t>
      </w:r>
      <w:r>
        <w:t xml:space="preserve"> te su navedene i odgovarajuće strukture broja obrtnika, broja zaposlenih kod obrtnika te procijenjenog ukupnog i prosječnog broja zaposlenih kod obrtnika.   </w:t>
      </w:r>
    </w:p>
    <w:p w:rsidR="00366D18" w:rsidRDefault="00366D18" w:rsidP="00366D18">
      <w:pPr>
        <w:rPr>
          <w:bCs/>
          <w:i/>
          <w:iCs/>
          <w:sz w:val="20"/>
          <w:szCs w:val="20"/>
        </w:rPr>
      </w:pPr>
    </w:p>
    <w:p w:rsidR="00366D18" w:rsidRDefault="00366D18" w:rsidP="00366D18">
      <w:pPr>
        <w:rPr>
          <w:b/>
          <w:bCs/>
          <w:i/>
          <w:iCs/>
          <w:sz w:val="20"/>
          <w:szCs w:val="20"/>
        </w:rPr>
      </w:pPr>
    </w:p>
    <w:p w:rsidR="00366D18" w:rsidRDefault="00366D18" w:rsidP="00366D18"/>
    <w:p w:rsidR="00366D18" w:rsidRDefault="00366D18" w:rsidP="00366D18">
      <w:pPr>
        <w:spacing w:after="120" w:line="25" w:lineRule="atLeast"/>
        <w:ind w:firstLine="708"/>
        <w:jc w:val="both"/>
      </w:pPr>
    </w:p>
    <w:p w:rsidR="00366D18" w:rsidRDefault="00366D18" w:rsidP="00366D18">
      <w:pPr>
        <w:spacing w:after="120" w:line="25" w:lineRule="atLeast"/>
        <w:ind w:firstLine="708"/>
        <w:jc w:val="both"/>
      </w:pPr>
    </w:p>
    <w:p w:rsidR="00366D18" w:rsidRDefault="00366D18" w:rsidP="00366D18">
      <w:pPr>
        <w:pStyle w:val="FootnoteText"/>
        <w:jc w:val="both"/>
      </w:pPr>
    </w:p>
    <w:p w:rsidR="00366D18" w:rsidRDefault="00366D18" w:rsidP="00366D18">
      <w:pPr>
        <w:spacing w:after="120" w:line="25" w:lineRule="atLeast"/>
        <w:ind w:firstLine="708"/>
        <w:jc w:val="both"/>
      </w:pPr>
    </w:p>
    <w:p w:rsidR="00366D18" w:rsidRDefault="00366D18" w:rsidP="00366D18">
      <w:pPr>
        <w:spacing w:after="120" w:line="25" w:lineRule="atLeast"/>
        <w:ind w:firstLine="708"/>
        <w:jc w:val="both"/>
      </w:pPr>
    </w:p>
    <w:p w:rsidR="00366D18" w:rsidRDefault="00366D18" w:rsidP="00366D18">
      <w:pPr>
        <w:spacing w:after="120" w:line="25" w:lineRule="atLeast"/>
        <w:jc w:val="both"/>
        <w:sectPr w:rsidR="00366D18" w:rsidSect="00B1190B">
          <w:headerReference w:type="default" r:id="rId16"/>
          <w:pgSz w:w="11906" w:h="16838"/>
          <w:pgMar w:top="1417" w:right="1417" w:bottom="1417" w:left="1417" w:header="720" w:footer="720" w:gutter="0"/>
          <w:cols w:space="720"/>
          <w:docGrid w:linePitch="326"/>
        </w:sectPr>
      </w:pPr>
      <w:r>
        <w:t xml:space="preserve">  </w:t>
      </w:r>
    </w:p>
    <w:p w:rsidR="00366D18" w:rsidRPr="00B2462D" w:rsidRDefault="00366D18" w:rsidP="00366D18">
      <w:pPr>
        <w:rPr>
          <w:b/>
          <w:bCs/>
          <w:iCs/>
          <w:sz w:val="22"/>
          <w:szCs w:val="22"/>
        </w:rPr>
      </w:pPr>
      <w:r>
        <w:rPr>
          <w:b/>
          <w:bCs/>
          <w:iCs/>
          <w:sz w:val="22"/>
          <w:szCs w:val="22"/>
        </w:rPr>
        <w:lastRenderedPageBreak/>
        <w:t>Tablica 3.5</w:t>
      </w:r>
      <w:r w:rsidRPr="00B2462D">
        <w:rPr>
          <w:b/>
          <w:bCs/>
          <w:iCs/>
          <w:sz w:val="22"/>
          <w:szCs w:val="22"/>
        </w:rPr>
        <w:t>. Kretanje broja obrtnika i zaposlenih kod obrtnika - osiguranika u Republici Hrvatskoj i Gradu Zagrebu u razdoblju</w:t>
      </w:r>
    </w:p>
    <w:p w:rsidR="00366D18" w:rsidRDefault="00366D18" w:rsidP="00366D18">
      <w:pPr>
        <w:rPr>
          <w:b/>
          <w:bCs/>
          <w:iCs/>
          <w:sz w:val="22"/>
          <w:szCs w:val="22"/>
        </w:rPr>
      </w:pPr>
      <w:r w:rsidRPr="00B2462D">
        <w:rPr>
          <w:b/>
          <w:bCs/>
          <w:iCs/>
          <w:sz w:val="22"/>
          <w:szCs w:val="22"/>
        </w:rPr>
        <w:t xml:space="preserve">                     2004. - 2017.</w:t>
      </w:r>
    </w:p>
    <w:tbl>
      <w:tblPr>
        <w:tblW w:w="12944" w:type="dxa"/>
        <w:tblInd w:w="108" w:type="dxa"/>
        <w:tblLayout w:type="fixed"/>
        <w:tblCellMar>
          <w:left w:w="10" w:type="dxa"/>
          <w:right w:w="10" w:type="dxa"/>
        </w:tblCellMar>
        <w:tblLook w:val="0000" w:firstRow="0" w:lastRow="0" w:firstColumn="0" w:lastColumn="0" w:noHBand="0" w:noVBand="0"/>
      </w:tblPr>
      <w:tblGrid>
        <w:gridCol w:w="3152"/>
        <w:gridCol w:w="1224"/>
        <w:gridCol w:w="1224"/>
        <w:gridCol w:w="1224"/>
        <w:gridCol w:w="1224"/>
        <w:gridCol w:w="1224"/>
        <w:gridCol w:w="1224"/>
        <w:gridCol w:w="1224"/>
        <w:gridCol w:w="1224"/>
      </w:tblGrid>
      <w:tr w:rsidR="00366D18" w:rsidTr="00A71B71">
        <w:trPr>
          <w:trHeight w:val="144"/>
        </w:trPr>
        <w:tc>
          <w:tcPr>
            <w:tcW w:w="3152" w:type="dxa"/>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Struktura/Godina</w:t>
            </w:r>
          </w:p>
        </w:tc>
        <w:tc>
          <w:tcPr>
            <w:tcW w:w="1224" w:type="dxa"/>
            <w:tcBorders>
              <w:top w:val="double" w:sz="4" w:space="0" w:color="000000"/>
              <w:left w:val="doub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2004.</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2005.</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2006.</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2007.</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2008.</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2009.</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2010.</w:t>
            </w:r>
          </w:p>
        </w:tc>
        <w:tc>
          <w:tcPr>
            <w:tcW w:w="1224" w:type="dxa"/>
            <w:tcBorders>
              <w:top w:val="double" w:sz="4" w:space="0" w:color="000000"/>
              <w:left w:val="sing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2011.</w:t>
            </w:r>
          </w:p>
        </w:tc>
      </w:tr>
      <w:tr w:rsidR="00366D18" w:rsidTr="004F1B8D">
        <w:trPr>
          <w:trHeight w:val="144"/>
        </w:trPr>
        <w:tc>
          <w:tcPr>
            <w:tcW w:w="3152" w:type="dxa"/>
            <w:tcBorders>
              <w:top w:val="doub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A. Republika Hrvatska</w:t>
            </w:r>
          </w:p>
        </w:tc>
        <w:tc>
          <w:tcPr>
            <w:tcW w:w="1224"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r>
      <w:tr w:rsidR="00366D18" w:rsidTr="004F1B8D">
        <w:trPr>
          <w:trHeight w:val="144"/>
        </w:trPr>
        <w:tc>
          <w:tcPr>
            <w:tcW w:w="315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1. Broj obrtnika</w:t>
            </w:r>
          </w:p>
        </w:tc>
        <w:tc>
          <w:tcPr>
            <w:tcW w:w="1224"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83.840</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83.749</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82.736</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81.945</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79.149</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75.051</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70.616</w:t>
            </w:r>
          </w:p>
        </w:tc>
        <w:tc>
          <w:tcPr>
            <w:tcW w:w="122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67.998</w:t>
            </w:r>
          </w:p>
        </w:tc>
      </w:tr>
      <w:tr w:rsidR="00366D18" w:rsidTr="004F1B8D">
        <w:trPr>
          <w:trHeight w:val="144"/>
        </w:trPr>
        <w:tc>
          <w:tcPr>
            <w:tcW w:w="315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2. Broj zaposlenih kod obrtnika</w:t>
            </w:r>
          </w:p>
        </w:tc>
        <w:tc>
          <w:tcPr>
            <w:tcW w:w="122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144.811</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149.912</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149.886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151.519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148.401</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130.263</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115.354</w:t>
            </w:r>
          </w:p>
        </w:tc>
        <w:tc>
          <w:tcPr>
            <w:tcW w:w="122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109.051</w:t>
            </w:r>
          </w:p>
        </w:tc>
      </w:tr>
      <w:tr w:rsidR="00366D18" w:rsidTr="004F1B8D">
        <w:trPr>
          <w:trHeight w:val="144"/>
        </w:trPr>
        <w:tc>
          <w:tcPr>
            <w:tcW w:w="315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3. Ukupni broj zaposlenih</w:t>
            </w:r>
          </w:p>
        </w:tc>
        <w:tc>
          <w:tcPr>
            <w:tcW w:w="122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228.651</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233.661</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232.622</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233.464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227.550</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205.314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185.970</w:t>
            </w:r>
          </w:p>
        </w:tc>
        <w:tc>
          <w:tcPr>
            <w:tcW w:w="122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177.049</w:t>
            </w:r>
          </w:p>
        </w:tc>
      </w:tr>
      <w:tr w:rsidR="00366D18" w:rsidTr="004F1B8D">
        <w:trPr>
          <w:trHeight w:val="144"/>
        </w:trPr>
        <w:tc>
          <w:tcPr>
            <w:tcW w:w="315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4. Prosječni broj zaposlenih</w:t>
            </w:r>
          </w:p>
        </w:tc>
        <w:tc>
          <w:tcPr>
            <w:tcW w:w="122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1,7</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1,8</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1,8</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1,8</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1,7</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c>
          <w:tcPr>
            <w:tcW w:w="1224"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r>
      <w:tr w:rsidR="00366D18" w:rsidTr="004F1B8D">
        <w:trPr>
          <w:trHeight w:val="144"/>
        </w:trPr>
        <w:tc>
          <w:tcPr>
            <w:tcW w:w="315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B. Grad Zagreb</w:t>
            </w:r>
          </w:p>
        </w:tc>
        <w:tc>
          <w:tcPr>
            <w:tcW w:w="1224"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r>
      <w:tr w:rsidR="00366D18" w:rsidTr="004F1B8D">
        <w:trPr>
          <w:trHeight w:val="144"/>
        </w:trPr>
        <w:tc>
          <w:tcPr>
            <w:tcW w:w="315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1. Broj obrtnika</w:t>
            </w:r>
          </w:p>
        </w:tc>
        <w:tc>
          <w:tcPr>
            <w:tcW w:w="1224"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15.780</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15.659</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15.162</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14.963</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14.345</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13.496</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12.556</w:t>
            </w:r>
          </w:p>
        </w:tc>
        <w:tc>
          <w:tcPr>
            <w:tcW w:w="122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12.115</w:t>
            </w:r>
          </w:p>
        </w:tc>
      </w:tr>
      <w:tr w:rsidR="00366D18" w:rsidTr="004F1B8D">
        <w:trPr>
          <w:trHeight w:val="144"/>
        </w:trPr>
        <w:tc>
          <w:tcPr>
            <w:tcW w:w="315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2. Broj zaposlenih kod obrtnika</w:t>
            </w:r>
          </w:p>
        </w:tc>
        <w:tc>
          <w:tcPr>
            <w:tcW w:w="122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24.575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24.947</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23.980</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24.172</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23.436</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20.575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17.976</w:t>
            </w:r>
          </w:p>
        </w:tc>
        <w:tc>
          <w:tcPr>
            <w:tcW w:w="1224"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16.858</w:t>
            </w:r>
          </w:p>
        </w:tc>
      </w:tr>
      <w:tr w:rsidR="00366D18" w:rsidTr="004F1B8D">
        <w:trPr>
          <w:trHeight w:val="144"/>
        </w:trPr>
        <w:tc>
          <w:tcPr>
            <w:tcW w:w="315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3. Ukupni broj zaposlenih</w:t>
            </w:r>
          </w:p>
        </w:tc>
        <w:tc>
          <w:tcPr>
            <w:tcW w:w="122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40.355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40.606</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39.142</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39.135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37.781</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34.071</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30.532</w:t>
            </w:r>
          </w:p>
        </w:tc>
        <w:tc>
          <w:tcPr>
            <w:tcW w:w="1224"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28.973</w:t>
            </w:r>
          </w:p>
        </w:tc>
      </w:tr>
      <w:tr w:rsidR="00366D18" w:rsidTr="004F1B8D">
        <w:trPr>
          <w:trHeight w:val="144"/>
        </w:trPr>
        <w:tc>
          <w:tcPr>
            <w:tcW w:w="3152"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4. Prosječni broj zaposlenih</w:t>
            </w:r>
          </w:p>
        </w:tc>
        <w:tc>
          <w:tcPr>
            <w:tcW w:w="1224" w:type="dxa"/>
            <w:tcBorders>
              <w:top w:val="single" w:sz="4" w:space="0" w:color="000000"/>
              <w:left w:val="doub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w:t>
            </w:r>
          </w:p>
        </w:tc>
        <w:tc>
          <w:tcPr>
            <w:tcW w:w="1224" w:type="dxa"/>
            <w:tcBorders>
              <w:top w:val="single" w:sz="4" w:space="0" w:color="000000"/>
              <w:left w:val="sing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w:t>
            </w:r>
          </w:p>
        </w:tc>
      </w:tr>
    </w:tbl>
    <w:p w:rsidR="00366D18" w:rsidRDefault="00366D18" w:rsidP="00366D18">
      <w:pPr>
        <w:rPr>
          <w:bCs/>
          <w:iCs/>
          <w:sz w:val="20"/>
          <w:szCs w:val="20"/>
        </w:rPr>
      </w:pPr>
    </w:p>
    <w:p w:rsidR="00366D18" w:rsidRDefault="00366D18" w:rsidP="00366D18">
      <w:pPr>
        <w:rPr>
          <w:bCs/>
          <w:iCs/>
          <w:sz w:val="20"/>
          <w:szCs w:val="20"/>
        </w:rPr>
      </w:pPr>
    </w:p>
    <w:p w:rsidR="00366D18" w:rsidRPr="00BC6BA4" w:rsidRDefault="00366D18" w:rsidP="00366D18">
      <w:pPr>
        <w:rPr>
          <w:b/>
          <w:bCs/>
          <w:iCs/>
          <w:sz w:val="22"/>
          <w:szCs w:val="22"/>
        </w:rPr>
      </w:pPr>
      <w:r w:rsidRPr="00BC6BA4">
        <w:rPr>
          <w:b/>
          <w:bCs/>
          <w:iCs/>
          <w:sz w:val="22"/>
          <w:szCs w:val="22"/>
        </w:rPr>
        <w:t xml:space="preserve">Tablica </w:t>
      </w:r>
      <w:r>
        <w:rPr>
          <w:b/>
          <w:bCs/>
          <w:iCs/>
          <w:sz w:val="22"/>
          <w:szCs w:val="22"/>
        </w:rPr>
        <w:t>3.5</w:t>
      </w:r>
      <w:r w:rsidRPr="00BC6BA4">
        <w:rPr>
          <w:b/>
          <w:bCs/>
          <w:iCs/>
          <w:sz w:val="22"/>
          <w:szCs w:val="22"/>
        </w:rPr>
        <w:t>. Kretanje broja obrtnika i zaposlenih kod obrtnika - osiguranika u Republici Hrvatskoj i Gradu Zagrebu u razdoblju</w:t>
      </w:r>
    </w:p>
    <w:p w:rsidR="00366D18" w:rsidRDefault="00366D18" w:rsidP="00366D18">
      <w:pPr>
        <w:rPr>
          <w:b/>
          <w:bCs/>
          <w:i/>
          <w:iCs/>
          <w:sz w:val="22"/>
          <w:szCs w:val="22"/>
        </w:rPr>
      </w:pPr>
      <w:r w:rsidRPr="00BC6BA4">
        <w:rPr>
          <w:b/>
          <w:bCs/>
          <w:iCs/>
          <w:sz w:val="22"/>
          <w:szCs w:val="22"/>
        </w:rPr>
        <w:t xml:space="preserve">                     2004. - 2017. </w:t>
      </w:r>
      <w:r>
        <w:rPr>
          <w:b/>
          <w:bCs/>
          <w:iCs/>
          <w:sz w:val="22"/>
          <w:szCs w:val="22"/>
        </w:rPr>
        <w:t>–</w:t>
      </w:r>
      <w:r w:rsidRPr="00BC6BA4">
        <w:rPr>
          <w:b/>
          <w:bCs/>
          <w:iCs/>
          <w:sz w:val="22"/>
          <w:szCs w:val="22"/>
        </w:rPr>
        <w:t xml:space="preserve"> </w:t>
      </w:r>
      <w:r w:rsidRPr="00BC6BA4">
        <w:rPr>
          <w:b/>
          <w:bCs/>
          <w:i/>
          <w:iCs/>
          <w:sz w:val="22"/>
          <w:szCs w:val="22"/>
        </w:rPr>
        <w:t>nastavak</w:t>
      </w:r>
    </w:p>
    <w:tbl>
      <w:tblPr>
        <w:tblW w:w="13104" w:type="dxa"/>
        <w:tblInd w:w="108" w:type="dxa"/>
        <w:tblCellMar>
          <w:left w:w="10" w:type="dxa"/>
          <w:right w:w="10" w:type="dxa"/>
        </w:tblCellMar>
        <w:tblLook w:val="0000" w:firstRow="0" w:lastRow="0" w:firstColumn="0" w:lastColumn="0" w:noHBand="0" w:noVBand="0"/>
      </w:tblPr>
      <w:tblGrid>
        <w:gridCol w:w="3312"/>
        <w:gridCol w:w="1224"/>
        <w:gridCol w:w="1224"/>
        <w:gridCol w:w="1224"/>
        <w:gridCol w:w="1224"/>
        <w:gridCol w:w="1224"/>
        <w:gridCol w:w="1224"/>
        <w:gridCol w:w="1224"/>
        <w:gridCol w:w="1224"/>
      </w:tblGrid>
      <w:tr w:rsidR="00366D18" w:rsidTr="00A71B71">
        <w:trPr>
          <w:trHeight w:val="144"/>
        </w:trPr>
        <w:tc>
          <w:tcPr>
            <w:tcW w:w="3312" w:type="dxa"/>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Struktura/Godina</w:t>
            </w:r>
          </w:p>
        </w:tc>
        <w:tc>
          <w:tcPr>
            <w:tcW w:w="1224" w:type="dxa"/>
            <w:tcBorders>
              <w:top w:val="double" w:sz="4" w:space="0" w:color="000000"/>
              <w:left w:val="double" w:sz="4" w:space="0" w:color="000000"/>
              <w:bottom w:val="doub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2012.</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2013.</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2014.</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2015.</w:t>
            </w:r>
          </w:p>
        </w:tc>
        <w:tc>
          <w:tcPr>
            <w:tcW w:w="1224" w:type="dxa"/>
            <w:tcBorders>
              <w:top w:val="double" w:sz="4" w:space="0" w:color="000000"/>
              <w:left w:val="single" w:sz="4" w:space="0" w:color="000000"/>
              <w:bottom w:val="doub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2016.</w:t>
            </w:r>
          </w:p>
        </w:tc>
        <w:tc>
          <w:tcPr>
            <w:tcW w:w="1224" w:type="dxa"/>
            <w:tcBorders>
              <w:top w:val="double" w:sz="4" w:space="0" w:color="000000"/>
              <w:left w:val="single" w:sz="4" w:space="0" w:color="000000"/>
              <w:bottom w:val="double" w:sz="4" w:space="0" w:color="000000"/>
              <w:right w:val="doub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2017.</w:t>
            </w:r>
          </w:p>
        </w:tc>
        <w:tc>
          <w:tcPr>
            <w:tcW w:w="1224" w:type="dxa"/>
            <w:tcBorders>
              <w:top w:val="double" w:sz="4" w:space="0" w:color="000000"/>
              <w:left w:val="double" w:sz="4" w:space="0" w:color="000000"/>
              <w:bottom w:val="double" w:sz="4" w:space="0" w:color="000000"/>
              <w:right w:val="doub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Razlika</w:t>
            </w:r>
          </w:p>
        </w:tc>
        <w:tc>
          <w:tcPr>
            <w:tcW w:w="1224" w:type="dxa"/>
            <w:tcBorders>
              <w:top w:val="double" w:sz="4" w:space="0" w:color="000000"/>
              <w:left w:val="double" w:sz="4" w:space="0" w:color="000000"/>
              <w:bottom w:val="double" w:sz="4" w:space="0" w:color="000000"/>
              <w:right w:val="doub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Stopa*</w:t>
            </w:r>
          </w:p>
        </w:tc>
      </w:tr>
      <w:tr w:rsidR="00366D18" w:rsidTr="004F1B8D">
        <w:trPr>
          <w:trHeight w:val="144"/>
        </w:trPr>
        <w:tc>
          <w:tcPr>
            <w:tcW w:w="3312" w:type="dxa"/>
            <w:tcBorders>
              <w:top w:val="doub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A. Republika Hrvatska</w:t>
            </w:r>
          </w:p>
        </w:tc>
        <w:tc>
          <w:tcPr>
            <w:tcW w:w="1224"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r>
      <w:tr w:rsidR="00366D18" w:rsidTr="004F1B8D">
        <w:trPr>
          <w:trHeight w:val="144"/>
        </w:trPr>
        <w:tc>
          <w:tcPr>
            <w:tcW w:w="331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1. Broj obrtnika</w:t>
            </w:r>
          </w:p>
        </w:tc>
        <w:tc>
          <w:tcPr>
            <w:tcW w:w="1224"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65.252</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62.399</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59.951</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57.696</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56.558</w:t>
            </w:r>
          </w:p>
        </w:tc>
        <w:tc>
          <w:tcPr>
            <w:tcW w:w="122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57.412</w:t>
            </w:r>
          </w:p>
        </w:tc>
        <w:tc>
          <w:tcPr>
            <w:tcW w:w="1224" w:type="dxa"/>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-26.428</w:t>
            </w:r>
          </w:p>
        </w:tc>
        <w:tc>
          <w:tcPr>
            <w:tcW w:w="1224" w:type="dxa"/>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-2,67%</w:t>
            </w:r>
          </w:p>
        </w:tc>
      </w:tr>
      <w:tr w:rsidR="00366D18" w:rsidTr="004F1B8D">
        <w:trPr>
          <w:trHeight w:val="144"/>
        </w:trPr>
        <w:tc>
          <w:tcPr>
            <w:tcW w:w="331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2. Broj zaposlenih kod obrtnika</w:t>
            </w:r>
          </w:p>
        </w:tc>
        <w:tc>
          <w:tcPr>
            <w:tcW w:w="122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103.099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99.116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96.908</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96.797</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98.290</w:t>
            </w:r>
          </w:p>
        </w:tc>
        <w:tc>
          <w:tcPr>
            <w:tcW w:w="122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97.609</w:t>
            </w:r>
          </w:p>
        </w:tc>
        <w:tc>
          <w:tcPr>
            <w:tcW w:w="1224"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-47.202</w:t>
            </w:r>
          </w:p>
        </w:tc>
        <w:tc>
          <w:tcPr>
            <w:tcW w:w="1224"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-2,78%</w:t>
            </w:r>
          </w:p>
        </w:tc>
      </w:tr>
      <w:tr w:rsidR="00366D18" w:rsidTr="004F1B8D">
        <w:trPr>
          <w:trHeight w:val="144"/>
        </w:trPr>
        <w:tc>
          <w:tcPr>
            <w:tcW w:w="331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3. Ukupni broj zaposlenih</w:t>
            </w:r>
          </w:p>
        </w:tc>
        <w:tc>
          <w:tcPr>
            <w:tcW w:w="122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168.351</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161.515</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156.859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154.493</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154.848</w:t>
            </w:r>
          </w:p>
        </w:tc>
        <w:tc>
          <w:tcPr>
            <w:tcW w:w="122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155.021</w:t>
            </w:r>
          </w:p>
        </w:tc>
        <w:tc>
          <w:tcPr>
            <w:tcW w:w="1224"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-73.630</w:t>
            </w:r>
          </w:p>
        </w:tc>
        <w:tc>
          <w:tcPr>
            <w:tcW w:w="1224"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-2,74%</w:t>
            </w:r>
          </w:p>
        </w:tc>
      </w:tr>
      <w:tr w:rsidR="00366D18" w:rsidTr="004F1B8D">
        <w:trPr>
          <w:trHeight w:val="144"/>
        </w:trPr>
        <w:tc>
          <w:tcPr>
            <w:tcW w:w="331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4. Prosječni broj zaposlenih</w:t>
            </w:r>
          </w:p>
        </w:tc>
        <w:tc>
          <w:tcPr>
            <w:tcW w:w="122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1,7</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1,7</w:t>
            </w:r>
          </w:p>
        </w:tc>
        <w:tc>
          <w:tcPr>
            <w:tcW w:w="122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1,7</w:t>
            </w:r>
          </w:p>
        </w:tc>
        <w:tc>
          <w:tcPr>
            <w:tcW w:w="1224" w:type="dxa"/>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w:t>
            </w:r>
          </w:p>
        </w:tc>
        <w:tc>
          <w:tcPr>
            <w:tcW w:w="1224" w:type="dxa"/>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w:t>
            </w:r>
          </w:p>
        </w:tc>
      </w:tr>
      <w:tr w:rsidR="00366D18" w:rsidTr="004F1B8D">
        <w:trPr>
          <w:trHeight w:val="144"/>
        </w:trPr>
        <w:tc>
          <w:tcPr>
            <w:tcW w:w="331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
                <w:bCs/>
                <w:iCs/>
                <w:sz w:val="20"/>
                <w:szCs w:val="20"/>
              </w:rPr>
            </w:pPr>
            <w:r>
              <w:rPr>
                <w:b/>
                <w:bCs/>
                <w:iCs/>
                <w:sz w:val="20"/>
                <w:szCs w:val="20"/>
              </w:rPr>
              <w:t>B. Grad Zagreb</w:t>
            </w:r>
          </w:p>
        </w:tc>
        <w:tc>
          <w:tcPr>
            <w:tcW w:w="1224"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c>
          <w:tcPr>
            <w:tcW w:w="1224"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p>
        </w:tc>
      </w:tr>
      <w:tr w:rsidR="00366D18" w:rsidTr="004F1B8D">
        <w:trPr>
          <w:trHeight w:val="144"/>
        </w:trPr>
        <w:tc>
          <w:tcPr>
            <w:tcW w:w="331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1. Broj obrtnika</w:t>
            </w:r>
          </w:p>
        </w:tc>
        <w:tc>
          <w:tcPr>
            <w:tcW w:w="1224"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11.495</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10.905</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10.430</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9.999</w:t>
            </w:r>
          </w:p>
        </w:tc>
        <w:tc>
          <w:tcPr>
            <w:tcW w:w="122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9.784</w:t>
            </w:r>
          </w:p>
        </w:tc>
        <w:tc>
          <w:tcPr>
            <w:tcW w:w="122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10.313</w:t>
            </w:r>
          </w:p>
        </w:tc>
        <w:tc>
          <w:tcPr>
            <w:tcW w:w="1224" w:type="dxa"/>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-5.467</w:t>
            </w:r>
          </w:p>
        </w:tc>
        <w:tc>
          <w:tcPr>
            <w:tcW w:w="1224" w:type="dxa"/>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-2,99%</w:t>
            </w:r>
          </w:p>
        </w:tc>
      </w:tr>
      <w:tr w:rsidR="00366D18" w:rsidTr="004F1B8D">
        <w:trPr>
          <w:trHeight w:val="144"/>
        </w:trPr>
        <w:tc>
          <w:tcPr>
            <w:tcW w:w="331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2. Broj zaposlenih kod obrtnika</w:t>
            </w:r>
          </w:p>
        </w:tc>
        <w:tc>
          <w:tcPr>
            <w:tcW w:w="122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15.592</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14.381</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13.645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13.326</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13.313</w:t>
            </w:r>
          </w:p>
        </w:tc>
        <w:tc>
          <w:tcPr>
            <w:tcW w:w="1224"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12.892</w:t>
            </w:r>
          </w:p>
        </w:tc>
        <w:tc>
          <w:tcPr>
            <w:tcW w:w="122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-11.683</w:t>
            </w:r>
          </w:p>
        </w:tc>
        <w:tc>
          <w:tcPr>
            <w:tcW w:w="122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-4,50%</w:t>
            </w:r>
          </w:p>
        </w:tc>
      </w:tr>
      <w:tr w:rsidR="00366D18" w:rsidTr="004F1B8D">
        <w:trPr>
          <w:trHeight w:val="144"/>
        </w:trPr>
        <w:tc>
          <w:tcPr>
            <w:tcW w:w="3312"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3. Ukupni broj zaposlenih</w:t>
            </w:r>
          </w:p>
        </w:tc>
        <w:tc>
          <w:tcPr>
            <w:tcW w:w="122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27.087</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25.286</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24.075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23.325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23.097</w:t>
            </w:r>
          </w:p>
        </w:tc>
        <w:tc>
          <w:tcPr>
            <w:tcW w:w="1224" w:type="dxa"/>
            <w:tcBorders>
              <w:top w:val="single" w:sz="4" w:space="0" w:color="000000"/>
              <w:left w:val="sing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23.205</w:t>
            </w:r>
          </w:p>
        </w:tc>
        <w:tc>
          <w:tcPr>
            <w:tcW w:w="122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-17.150</w:t>
            </w:r>
          </w:p>
        </w:tc>
        <w:tc>
          <w:tcPr>
            <w:tcW w:w="1224"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-3,88%</w:t>
            </w:r>
          </w:p>
        </w:tc>
      </w:tr>
      <w:tr w:rsidR="00366D18" w:rsidTr="004F1B8D">
        <w:trPr>
          <w:trHeight w:val="144"/>
        </w:trPr>
        <w:tc>
          <w:tcPr>
            <w:tcW w:w="3312"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 xml:space="preserve">  4. Prosječni broj zaposlenih</w:t>
            </w:r>
          </w:p>
        </w:tc>
        <w:tc>
          <w:tcPr>
            <w:tcW w:w="122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1,3</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1,3</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1,3</w:t>
            </w:r>
          </w:p>
        </w:tc>
        <w:tc>
          <w:tcPr>
            <w:tcW w:w="122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1,4</w:t>
            </w:r>
          </w:p>
        </w:tc>
        <w:tc>
          <w:tcPr>
            <w:tcW w:w="1224" w:type="dxa"/>
            <w:tcBorders>
              <w:top w:val="single" w:sz="4" w:space="0" w:color="000000"/>
              <w:left w:val="sing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1,3</w:t>
            </w:r>
          </w:p>
        </w:tc>
        <w:tc>
          <w:tcPr>
            <w:tcW w:w="1224"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w:t>
            </w:r>
          </w:p>
        </w:tc>
        <w:tc>
          <w:tcPr>
            <w:tcW w:w="1224"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bCs/>
                <w:iCs/>
                <w:sz w:val="20"/>
                <w:szCs w:val="20"/>
              </w:rPr>
            </w:pPr>
            <w:r>
              <w:rPr>
                <w:bCs/>
                <w:iCs/>
                <w:sz w:val="20"/>
                <w:szCs w:val="20"/>
              </w:rPr>
              <w:t>-</w:t>
            </w:r>
          </w:p>
        </w:tc>
      </w:tr>
    </w:tbl>
    <w:p w:rsidR="00866D63" w:rsidRPr="00780B90" w:rsidRDefault="00866D63" w:rsidP="00866D63">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Default="00366D18" w:rsidP="00366D18">
      <w:pPr>
        <w:sectPr w:rsidR="00366D18" w:rsidSect="004F1B8D">
          <w:headerReference w:type="default" r:id="rId17"/>
          <w:pgSz w:w="16838" w:h="11906" w:orient="landscape"/>
          <w:pgMar w:top="1417" w:right="1417" w:bottom="1417" w:left="1417" w:header="720" w:footer="720" w:gutter="0"/>
          <w:cols w:space="720"/>
          <w:docGrid w:linePitch="326"/>
        </w:sectPr>
      </w:pPr>
      <w:r w:rsidRPr="001A211F">
        <w:rPr>
          <w:bCs/>
          <w:i/>
          <w:iCs/>
          <w:sz w:val="20"/>
          <w:szCs w:val="20"/>
        </w:rPr>
        <w:t xml:space="preserve"> (Podaci se odnose samo na obrtnike - </w:t>
      </w:r>
      <w:r w:rsidRPr="001A211F">
        <w:rPr>
          <w:bCs/>
          <w:i/>
          <w:iCs/>
          <w:sz w:val="20"/>
          <w:szCs w:val="20"/>
          <w:u w:val="single"/>
        </w:rPr>
        <w:t>osiguranike mirovinskog osiguranja kojima je obrt prva i jedina djelatnost</w:t>
      </w:r>
      <w:r>
        <w:rPr>
          <w:bCs/>
          <w:i/>
          <w:iCs/>
          <w:sz w:val="20"/>
          <w:szCs w:val="20"/>
        </w:rPr>
        <w:t xml:space="preserve"> te s te osnove</w:t>
      </w:r>
      <w:r w:rsidRPr="001A211F">
        <w:rPr>
          <w:bCs/>
          <w:i/>
          <w:iCs/>
          <w:sz w:val="20"/>
          <w:szCs w:val="20"/>
        </w:rPr>
        <w:t xml:space="preserve"> plaćaju doprinos za mirovinsko osiguranje. U ovaj broj </w:t>
      </w:r>
      <w:r w:rsidRPr="001A211F">
        <w:rPr>
          <w:bCs/>
          <w:i/>
          <w:iCs/>
          <w:sz w:val="20"/>
          <w:szCs w:val="20"/>
          <w:u w:val="single"/>
        </w:rPr>
        <w:t>nisu uključeni obrtnici koji imaju otvoren obrt uz radni odnos,</w:t>
      </w:r>
      <w:r w:rsidRPr="001A211F">
        <w:rPr>
          <w:bCs/>
          <w:i/>
          <w:iCs/>
          <w:sz w:val="20"/>
          <w:szCs w:val="20"/>
        </w:rPr>
        <w:t xml:space="preserve"> te pl</w:t>
      </w:r>
      <w:r>
        <w:rPr>
          <w:bCs/>
          <w:i/>
          <w:iCs/>
          <w:sz w:val="20"/>
          <w:szCs w:val="20"/>
        </w:rPr>
        <w:t>aćaju obvezne doprinose s osnove</w:t>
      </w:r>
      <w:r w:rsidRPr="001A211F">
        <w:rPr>
          <w:bCs/>
          <w:i/>
          <w:iCs/>
          <w:sz w:val="20"/>
          <w:szCs w:val="20"/>
        </w:rPr>
        <w:t xml:space="preserve"> obrta prema godišnjoj poreznoj prijavi.</w:t>
      </w:r>
    </w:p>
    <w:p w:rsidR="00366D18" w:rsidRPr="00F40EB1" w:rsidRDefault="00366D18" w:rsidP="00366D18">
      <w:pPr>
        <w:tabs>
          <w:tab w:val="left" w:pos="9244"/>
          <w:tab w:val="left" w:pos="10600"/>
          <w:tab w:val="left" w:pos="11956"/>
          <w:tab w:val="left" w:pos="13312"/>
          <w:tab w:val="left" w:pos="14668"/>
          <w:tab w:val="left" w:pos="16024"/>
          <w:tab w:val="left" w:pos="17380"/>
        </w:tabs>
        <w:spacing w:after="120"/>
        <w:rPr>
          <w:b/>
          <w:sz w:val="22"/>
          <w:szCs w:val="22"/>
        </w:rPr>
      </w:pPr>
      <w:r w:rsidRPr="00F40EB1">
        <w:rPr>
          <w:b/>
          <w:bCs/>
          <w:color w:val="000000"/>
          <w:sz w:val="22"/>
          <w:szCs w:val="22"/>
        </w:rPr>
        <w:lastRenderedPageBreak/>
        <w:t xml:space="preserve">Tablica </w:t>
      </w:r>
      <w:r>
        <w:rPr>
          <w:b/>
          <w:bCs/>
          <w:color w:val="000000"/>
          <w:sz w:val="22"/>
          <w:szCs w:val="22"/>
        </w:rPr>
        <w:t>3.6</w:t>
      </w:r>
      <w:r w:rsidRPr="00F40EB1">
        <w:rPr>
          <w:b/>
          <w:bCs/>
          <w:color w:val="000000"/>
          <w:sz w:val="22"/>
          <w:szCs w:val="22"/>
        </w:rPr>
        <w:t xml:space="preserve">. Dinamika kretanja broja obrta i obrtnika </w:t>
      </w:r>
      <w:r w:rsidRPr="00F40EB1">
        <w:rPr>
          <w:b/>
          <w:bCs/>
          <w:sz w:val="22"/>
          <w:szCs w:val="22"/>
        </w:rPr>
        <w:t xml:space="preserve">prema NKD-u - 2007 </w:t>
      </w:r>
      <w:r w:rsidRPr="00F40EB1">
        <w:rPr>
          <w:b/>
          <w:bCs/>
          <w:color w:val="000000"/>
          <w:sz w:val="22"/>
          <w:szCs w:val="22"/>
        </w:rPr>
        <w:t>u Republici Hrvatskoj i Gradu Zagrebu u razdoblju  2014.-201</w:t>
      </w:r>
      <w:r>
        <w:rPr>
          <w:b/>
          <w:bCs/>
          <w:color w:val="000000"/>
          <w:sz w:val="22"/>
          <w:szCs w:val="22"/>
        </w:rPr>
        <w:t>8</w:t>
      </w:r>
      <w:r w:rsidRPr="00F40EB1">
        <w:rPr>
          <w:b/>
          <w:bCs/>
          <w:color w:val="000000"/>
          <w:sz w:val="22"/>
          <w:szCs w:val="22"/>
        </w:rPr>
        <w:t>.</w:t>
      </w:r>
    </w:p>
    <w:tbl>
      <w:tblPr>
        <w:tblW w:w="14574" w:type="dxa"/>
        <w:jc w:val="center"/>
        <w:tblLayout w:type="fixed"/>
        <w:tblCellMar>
          <w:left w:w="10" w:type="dxa"/>
          <w:right w:w="10" w:type="dxa"/>
        </w:tblCellMar>
        <w:tblLook w:val="0000" w:firstRow="0" w:lastRow="0" w:firstColumn="0" w:lastColumn="0" w:noHBand="0" w:noVBand="0"/>
      </w:tblPr>
      <w:tblGrid>
        <w:gridCol w:w="4651"/>
        <w:gridCol w:w="1134"/>
        <w:gridCol w:w="993"/>
        <w:gridCol w:w="1134"/>
        <w:gridCol w:w="1134"/>
        <w:gridCol w:w="992"/>
        <w:gridCol w:w="850"/>
        <w:gridCol w:w="993"/>
        <w:gridCol w:w="850"/>
        <w:gridCol w:w="1021"/>
        <w:gridCol w:w="822"/>
      </w:tblGrid>
      <w:tr w:rsidR="00366D18" w:rsidTr="005A3120">
        <w:trPr>
          <w:trHeight w:val="144"/>
          <w:jc w:val="center"/>
        </w:trPr>
        <w:tc>
          <w:tcPr>
            <w:tcW w:w="4651" w:type="dxa"/>
            <w:vMerge w:val="restart"/>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rPr>
                <w:b/>
                <w:bCs/>
                <w:color w:val="000000"/>
                <w:sz w:val="18"/>
                <w:szCs w:val="18"/>
              </w:rPr>
            </w:pPr>
            <w:r>
              <w:rPr>
                <w:b/>
                <w:bCs/>
                <w:color w:val="000000"/>
                <w:sz w:val="18"/>
                <w:szCs w:val="18"/>
              </w:rPr>
              <w:t>Struktura/Godina</w:t>
            </w:r>
          </w:p>
        </w:tc>
        <w:tc>
          <w:tcPr>
            <w:tcW w:w="2127" w:type="dxa"/>
            <w:gridSpan w:val="2"/>
            <w:tcBorders>
              <w:top w:val="double" w:sz="4" w:space="0" w:color="000000"/>
              <w:left w:val="single" w:sz="4" w:space="0" w:color="000000"/>
              <w:bottom w:val="sing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18"/>
                <w:szCs w:val="18"/>
              </w:rPr>
            </w:pPr>
            <w:r>
              <w:rPr>
                <w:b/>
                <w:bCs/>
                <w:color w:val="000000"/>
                <w:sz w:val="18"/>
                <w:szCs w:val="18"/>
              </w:rPr>
              <w:t>2014.</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18"/>
                <w:szCs w:val="18"/>
              </w:rPr>
            </w:pPr>
            <w:r>
              <w:rPr>
                <w:b/>
                <w:bCs/>
                <w:color w:val="000000"/>
                <w:sz w:val="18"/>
                <w:szCs w:val="18"/>
              </w:rPr>
              <w:t>2015.</w:t>
            </w:r>
          </w:p>
        </w:tc>
        <w:tc>
          <w:tcPr>
            <w:tcW w:w="1842" w:type="dxa"/>
            <w:gridSpan w:val="2"/>
            <w:tcBorders>
              <w:top w:val="double" w:sz="4" w:space="0" w:color="000000"/>
              <w:left w:val="single" w:sz="4" w:space="0" w:color="000000"/>
              <w:bottom w:val="sing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18"/>
                <w:szCs w:val="18"/>
              </w:rPr>
            </w:pPr>
            <w:r>
              <w:rPr>
                <w:b/>
                <w:bCs/>
                <w:color w:val="000000"/>
                <w:sz w:val="18"/>
                <w:szCs w:val="18"/>
              </w:rPr>
              <w:t>2016.</w:t>
            </w:r>
          </w:p>
        </w:tc>
        <w:tc>
          <w:tcPr>
            <w:tcW w:w="1843" w:type="dxa"/>
            <w:gridSpan w:val="2"/>
            <w:tcBorders>
              <w:top w:val="double" w:sz="4" w:space="0" w:color="000000"/>
              <w:left w:val="single" w:sz="4" w:space="0" w:color="000000"/>
              <w:bottom w:val="single" w:sz="4" w:space="0" w:color="000000"/>
              <w:right w:val="sing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jc w:val="center"/>
              <w:rPr>
                <w:b/>
                <w:bCs/>
                <w:color w:val="000000"/>
                <w:sz w:val="18"/>
                <w:szCs w:val="18"/>
              </w:rPr>
            </w:pPr>
            <w:r>
              <w:rPr>
                <w:b/>
                <w:bCs/>
                <w:color w:val="000000"/>
                <w:sz w:val="18"/>
                <w:szCs w:val="18"/>
              </w:rPr>
              <w:t>2017.</w:t>
            </w:r>
          </w:p>
        </w:tc>
        <w:tc>
          <w:tcPr>
            <w:tcW w:w="1843" w:type="dxa"/>
            <w:gridSpan w:val="2"/>
            <w:tcBorders>
              <w:top w:val="double" w:sz="4" w:space="0" w:color="000000"/>
              <w:left w:val="single" w:sz="4" w:space="0" w:color="000000"/>
              <w:bottom w:val="single" w:sz="4" w:space="0" w:color="000000"/>
              <w:right w:val="double" w:sz="4" w:space="0" w:color="000000"/>
            </w:tcBorders>
            <w:shd w:val="clear" w:color="auto" w:fill="C6D9F1" w:themeFill="text2" w:themeFillTint="33"/>
          </w:tcPr>
          <w:p w:rsidR="00366D18" w:rsidRDefault="00366D18" w:rsidP="004F1B8D">
            <w:pPr>
              <w:jc w:val="center"/>
              <w:rPr>
                <w:b/>
                <w:bCs/>
                <w:color w:val="000000"/>
                <w:sz w:val="18"/>
                <w:szCs w:val="18"/>
              </w:rPr>
            </w:pPr>
            <w:r>
              <w:rPr>
                <w:b/>
                <w:bCs/>
                <w:color w:val="000000"/>
                <w:sz w:val="18"/>
                <w:szCs w:val="18"/>
              </w:rPr>
              <w:t>2018.</w:t>
            </w:r>
          </w:p>
        </w:tc>
      </w:tr>
      <w:tr w:rsidR="00366D18" w:rsidTr="005A3120">
        <w:trPr>
          <w:trHeight w:val="216"/>
          <w:jc w:val="center"/>
        </w:trPr>
        <w:tc>
          <w:tcPr>
            <w:tcW w:w="4651" w:type="dxa"/>
            <w:vMerge/>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15" w:type="dxa"/>
              <w:bottom w:w="0" w:type="dxa"/>
              <w:right w:w="86" w:type="dxa"/>
            </w:tcMar>
            <w:vAlign w:val="center"/>
          </w:tcPr>
          <w:p w:rsidR="00366D18" w:rsidRDefault="00366D18" w:rsidP="004F1B8D">
            <w:pPr>
              <w:rPr>
                <w:b/>
                <w:bCs/>
                <w:color w:val="000000"/>
                <w:sz w:val="18"/>
                <w:szCs w:val="18"/>
              </w:rPr>
            </w:pPr>
          </w:p>
        </w:tc>
        <w:tc>
          <w:tcPr>
            <w:tcW w:w="1134" w:type="dxa"/>
            <w:tcBorders>
              <w:top w:val="sing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72" w:type="dxa"/>
              <w:bottom w:w="0" w:type="dxa"/>
              <w:right w:w="72" w:type="dxa"/>
            </w:tcMar>
            <w:vAlign w:val="center"/>
          </w:tcPr>
          <w:p w:rsidR="00366D18" w:rsidRDefault="00366D18" w:rsidP="004F1B8D">
            <w:pPr>
              <w:jc w:val="center"/>
              <w:rPr>
                <w:b/>
                <w:bCs/>
                <w:color w:val="000000"/>
                <w:sz w:val="18"/>
                <w:szCs w:val="18"/>
              </w:rPr>
            </w:pPr>
            <w:r>
              <w:rPr>
                <w:b/>
                <w:bCs/>
                <w:color w:val="000000"/>
                <w:sz w:val="18"/>
                <w:szCs w:val="18"/>
              </w:rPr>
              <w:t>Broj obrta</w:t>
            </w:r>
          </w:p>
        </w:tc>
        <w:tc>
          <w:tcPr>
            <w:tcW w:w="993" w:type="dxa"/>
            <w:tcBorders>
              <w:top w:val="sing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tcMar>
            <w:vAlign w:val="center"/>
          </w:tcPr>
          <w:p w:rsidR="00366D18" w:rsidRDefault="00366D18" w:rsidP="004F1B8D">
            <w:pPr>
              <w:jc w:val="center"/>
              <w:rPr>
                <w:b/>
                <w:bCs/>
                <w:color w:val="000000"/>
                <w:sz w:val="18"/>
                <w:szCs w:val="18"/>
              </w:rPr>
            </w:pPr>
            <w:r>
              <w:rPr>
                <w:b/>
                <w:bCs/>
                <w:color w:val="000000"/>
                <w:sz w:val="18"/>
                <w:szCs w:val="18"/>
              </w:rPr>
              <w:t>Broj obrtnika</w:t>
            </w:r>
          </w:p>
        </w:tc>
        <w:tc>
          <w:tcPr>
            <w:tcW w:w="1134" w:type="dxa"/>
            <w:tcBorders>
              <w:top w:val="sing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tcMar>
            <w:vAlign w:val="center"/>
          </w:tcPr>
          <w:p w:rsidR="00366D18" w:rsidRDefault="00366D18" w:rsidP="004F1B8D">
            <w:pPr>
              <w:jc w:val="center"/>
              <w:rPr>
                <w:b/>
                <w:bCs/>
                <w:color w:val="000000"/>
                <w:sz w:val="18"/>
                <w:szCs w:val="18"/>
              </w:rPr>
            </w:pPr>
            <w:r>
              <w:rPr>
                <w:b/>
                <w:bCs/>
                <w:color w:val="000000"/>
                <w:sz w:val="18"/>
                <w:szCs w:val="18"/>
              </w:rPr>
              <w:t>Broj obrta</w:t>
            </w:r>
          </w:p>
        </w:tc>
        <w:tc>
          <w:tcPr>
            <w:tcW w:w="1134" w:type="dxa"/>
            <w:tcBorders>
              <w:top w:val="sing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tcMar>
            <w:vAlign w:val="center"/>
          </w:tcPr>
          <w:p w:rsidR="00366D18" w:rsidRDefault="00366D18" w:rsidP="004F1B8D">
            <w:pPr>
              <w:jc w:val="center"/>
              <w:rPr>
                <w:b/>
                <w:bCs/>
                <w:color w:val="000000"/>
                <w:sz w:val="18"/>
                <w:szCs w:val="18"/>
              </w:rPr>
            </w:pPr>
            <w:r>
              <w:rPr>
                <w:b/>
                <w:bCs/>
                <w:color w:val="000000"/>
                <w:sz w:val="18"/>
                <w:szCs w:val="18"/>
              </w:rPr>
              <w:t>Broj obrtnika</w:t>
            </w:r>
          </w:p>
        </w:tc>
        <w:tc>
          <w:tcPr>
            <w:tcW w:w="992" w:type="dxa"/>
            <w:tcBorders>
              <w:top w:val="sing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tcMar>
            <w:vAlign w:val="center"/>
          </w:tcPr>
          <w:p w:rsidR="00366D18" w:rsidRDefault="00366D18" w:rsidP="004F1B8D">
            <w:pPr>
              <w:jc w:val="center"/>
              <w:rPr>
                <w:b/>
                <w:bCs/>
                <w:color w:val="000000"/>
                <w:sz w:val="18"/>
                <w:szCs w:val="18"/>
              </w:rPr>
            </w:pPr>
            <w:r>
              <w:rPr>
                <w:b/>
                <w:bCs/>
                <w:color w:val="000000"/>
                <w:sz w:val="18"/>
                <w:szCs w:val="18"/>
              </w:rPr>
              <w:t>Broj obrta</w:t>
            </w:r>
          </w:p>
        </w:tc>
        <w:tc>
          <w:tcPr>
            <w:tcW w:w="850" w:type="dxa"/>
            <w:tcBorders>
              <w:top w:val="sing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tcMar>
            <w:vAlign w:val="center"/>
          </w:tcPr>
          <w:p w:rsidR="00366D18" w:rsidRDefault="00366D18" w:rsidP="004F1B8D">
            <w:pPr>
              <w:jc w:val="center"/>
              <w:rPr>
                <w:b/>
                <w:bCs/>
                <w:color w:val="000000"/>
                <w:sz w:val="18"/>
                <w:szCs w:val="18"/>
              </w:rPr>
            </w:pPr>
            <w:r>
              <w:rPr>
                <w:b/>
                <w:bCs/>
                <w:color w:val="000000"/>
                <w:sz w:val="18"/>
                <w:szCs w:val="18"/>
              </w:rPr>
              <w:t>Broj obrtnika</w:t>
            </w:r>
          </w:p>
        </w:tc>
        <w:tc>
          <w:tcPr>
            <w:tcW w:w="993" w:type="dxa"/>
            <w:tcBorders>
              <w:top w:val="sing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tcMar>
            <w:vAlign w:val="center"/>
          </w:tcPr>
          <w:p w:rsidR="00366D18" w:rsidRDefault="00366D18" w:rsidP="004F1B8D">
            <w:pPr>
              <w:jc w:val="center"/>
              <w:rPr>
                <w:b/>
                <w:bCs/>
                <w:color w:val="000000"/>
                <w:sz w:val="18"/>
                <w:szCs w:val="18"/>
              </w:rPr>
            </w:pPr>
            <w:r>
              <w:rPr>
                <w:b/>
                <w:bCs/>
                <w:color w:val="000000"/>
                <w:sz w:val="18"/>
                <w:szCs w:val="18"/>
              </w:rPr>
              <w:t>Broj obrta</w:t>
            </w:r>
          </w:p>
        </w:tc>
        <w:tc>
          <w:tcPr>
            <w:tcW w:w="850" w:type="dxa"/>
            <w:tcBorders>
              <w:top w:val="sing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15" w:type="dxa"/>
              <w:bottom w:w="0" w:type="dxa"/>
            </w:tcMar>
            <w:vAlign w:val="center"/>
          </w:tcPr>
          <w:p w:rsidR="00366D18" w:rsidRDefault="00366D18" w:rsidP="004F1B8D">
            <w:pPr>
              <w:jc w:val="center"/>
              <w:rPr>
                <w:b/>
                <w:bCs/>
                <w:color w:val="000000"/>
                <w:sz w:val="18"/>
                <w:szCs w:val="18"/>
              </w:rPr>
            </w:pPr>
            <w:r>
              <w:rPr>
                <w:b/>
                <w:bCs/>
                <w:color w:val="000000"/>
                <w:sz w:val="18"/>
                <w:szCs w:val="18"/>
              </w:rPr>
              <w:t>Broj obrtnika</w:t>
            </w:r>
          </w:p>
        </w:tc>
        <w:tc>
          <w:tcPr>
            <w:tcW w:w="1021" w:type="dxa"/>
            <w:tcBorders>
              <w:top w:val="single" w:sz="4" w:space="0" w:color="000000"/>
              <w:left w:val="single" w:sz="4" w:space="0" w:color="000000"/>
              <w:bottom w:val="double" w:sz="4" w:space="0" w:color="000000"/>
              <w:right w:val="single" w:sz="4" w:space="0" w:color="000000"/>
            </w:tcBorders>
            <w:shd w:val="clear" w:color="auto" w:fill="C6D9F1" w:themeFill="text2" w:themeFillTint="33"/>
          </w:tcPr>
          <w:p w:rsidR="00366D18" w:rsidRDefault="00366D18" w:rsidP="004F1B8D">
            <w:pPr>
              <w:jc w:val="center"/>
              <w:rPr>
                <w:b/>
                <w:bCs/>
                <w:color w:val="000000"/>
                <w:sz w:val="18"/>
                <w:szCs w:val="18"/>
              </w:rPr>
            </w:pPr>
          </w:p>
          <w:p w:rsidR="00366D18" w:rsidRDefault="00366D18" w:rsidP="004F1B8D">
            <w:pPr>
              <w:jc w:val="center"/>
              <w:rPr>
                <w:b/>
                <w:bCs/>
                <w:color w:val="000000"/>
                <w:sz w:val="18"/>
                <w:szCs w:val="18"/>
              </w:rPr>
            </w:pPr>
            <w:r>
              <w:rPr>
                <w:b/>
                <w:bCs/>
                <w:color w:val="000000"/>
                <w:sz w:val="18"/>
                <w:szCs w:val="18"/>
              </w:rPr>
              <w:t>Broj obrta</w:t>
            </w:r>
          </w:p>
        </w:tc>
        <w:tc>
          <w:tcPr>
            <w:tcW w:w="822" w:type="dxa"/>
            <w:tcBorders>
              <w:top w:val="single" w:sz="4" w:space="0" w:color="000000"/>
              <w:left w:val="single" w:sz="4" w:space="0" w:color="000000"/>
              <w:bottom w:val="double" w:sz="4" w:space="0" w:color="000000"/>
              <w:right w:val="double" w:sz="4" w:space="0" w:color="000000"/>
            </w:tcBorders>
            <w:shd w:val="clear" w:color="auto" w:fill="C6D9F1" w:themeFill="text2" w:themeFillTint="33"/>
          </w:tcPr>
          <w:p w:rsidR="00366D18" w:rsidRDefault="00366D18" w:rsidP="004F1B8D">
            <w:pPr>
              <w:rPr>
                <w:b/>
                <w:bCs/>
                <w:color w:val="000000"/>
                <w:sz w:val="18"/>
                <w:szCs w:val="18"/>
              </w:rPr>
            </w:pPr>
            <w:r>
              <w:rPr>
                <w:b/>
                <w:bCs/>
                <w:color w:val="000000"/>
                <w:sz w:val="18"/>
                <w:szCs w:val="18"/>
              </w:rPr>
              <w:t xml:space="preserve">    Broj obrtnika</w:t>
            </w:r>
          </w:p>
        </w:tc>
      </w:tr>
      <w:tr w:rsidR="00366D18" w:rsidTr="000D6F4F">
        <w:trPr>
          <w:trHeight w:val="283"/>
          <w:jc w:val="center"/>
        </w:trPr>
        <w:tc>
          <w:tcPr>
            <w:tcW w:w="4651" w:type="dxa"/>
            <w:tcBorders>
              <w:top w:val="doub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b/>
                <w:bCs/>
                <w:color w:val="000000"/>
                <w:sz w:val="20"/>
                <w:szCs w:val="20"/>
              </w:rPr>
            </w:pPr>
            <w:r>
              <w:rPr>
                <w:b/>
                <w:bCs/>
                <w:color w:val="000000"/>
                <w:sz w:val="20"/>
                <w:szCs w:val="20"/>
              </w:rPr>
              <w:t>A. Republika Hrvatska - ukupno</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77.907</w:t>
            </w:r>
          </w:p>
        </w:tc>
        <w:tc>
          <w:tcPr>
            <w:tcW w:w="993"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78.491</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76.143</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76.698</w:t>
            </w:r>
          </w:p>
        </w:tc>
        <w:tc>
          <w:tcPr>
            <w:tcW w:w="992"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75.718</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76.263</w:t>
            </w:r>
          </w:p>
        </w:tc>
        <w:tc>
          <w:tcPr>
            <w:tcW w:w="993"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77.329</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77.898</w:t>
            </w:r>
          </w:p>
        </w:tc>
        <w:tc>
          <w:tcPr>
            <w:tcW w:w="1021" w:type="dxa"/>
            <w:tcBorders>
              <w:top w:val="doub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b/>
                <w:bCs/>
                <w:color w:val="000000"/>
                <w:sz w:val="20"/>
                <w:szCs w:val="20"/>
              </w:rPr>
            </w:pPr>
            <w:r w:rsidRPr="006F49F6">
              <w:rPr>
                <w:b/>
                <w:bCs/>
                <w:color w:val="000000"/>
                <w:sz w:val="20"/>
                <w:szCs w:val="20"/>
              </w:rPr>
              <w:t>81.366</w:t>
            </w:r>
          </w:p>
        </w:tc>
        <w:tc>
          <w:tcPr>
            <w:tcW w:w="822" w:type="dxa"/>
            <w:tcBorders>
              <w:top w:val="doub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b/>
                <w:bCs/>
                <w:color w:val="000000"/>
                <w:sz w:val="20"/>
                <w:szCs w:val="20"/>
              </w:rPr>
            </w:pPr>
            <w:r w:rsidRPr="006F49F6">
              <w:rPr>
                <w:b/>
                <w:bCs/>
                <w:color w:val="000000"/>
                <w:sz w:val="20"/>
                <w:szCs w:val="20"/>
              </w:rPr>
              <w:t>81.941</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C</w:t>
            </w:r>
            <w:r>
              <w:rPr>
                <w:color w:val="000000"/>
                <w:sz w:val="20"/>
                <w:szCs w:val="20"/>
              </w:rPr>
              <w:t>-Prerađivačka industrija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9.666</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9.751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9.263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9.343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8.940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9.013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8.836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8.921</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8.953</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9.040</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F-</w:t>
            </w:r>
            <w:r>
              <w:rPr>
                <w:color w:val="000000"/>
                <w:sz w:val="20"/>
                <w:szCs w:val="20"/>
              </w:rPr>
              <w:t>Građevinarstvo</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9.157</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8.763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8.784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8.657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8.677</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8.628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8.648</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9.014</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9.038</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G-</w:t>
            </w:r>
            <w:r>
              <w:rPr>
                <w:color w:val="000000"/>
                <w:sz w:val="20"/>
                <w:szCs w:val="20"/>
              </w:rPr>
              <w:t>Trgovina na veliko i na malo; popravak motornih vozila i motocikala</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13.646</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13.746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12.864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12.952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12.253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12.332</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11.952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12.029</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11.680</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11.761</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H-</w:t>
            </w:r>
            <w:r>
              <w:rPr>
                <w:color w:val="000000"/>
                <w:sz w:val="20"/>
                <w:szCs w:val="20"/>
              </w:rPr>
              <w:t>Prijevoz i skladištenje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7.344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7.364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7.225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7.248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7.431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7.450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7.423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7.445</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7.552</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7.577</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I</w:t>
            </w:r>
            <w:r>
              <w:rPr>
                <w:color w:val="000000"/>
                <w:sz w:val="20"/>
                <w:szCs w:val="20"/>
              </w:rPr>
              <w:t>-Djelatnosti pružanja smještaja te pripreme i usluživanja hrane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12.248</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12.428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11.712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11.882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11.265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11.431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10.984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11.153</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10.612</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10.776</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J</w:t>
            </w:r>
            <w:r>
              <w:rPr>
                <w:color w:val="000000"/>
                <w:sz w:val="20"/>
                <w:szCs w:val="20"/>
              </w:rPr>
              <w:t>-Informacije i komunikacije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1.595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1.605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1.756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1.765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1.911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1.920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2.498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2.509</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3.642</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3.660</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M</w:t>
            </w:r>
            <w:r>
              <w:rPr>
                <w:color w:val="000000"/>
                <w:sz w:val="20"/>
                <w:szCs w:val="20"/>
              </w:rPr>
              <w:t>-Stručne, znanstvene i tehničke djelatnosti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5.085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5.136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5.146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5.197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5.358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5.415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6.217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6.273</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7.677</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7.730</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N</w:t>
            </w:r>
            <w:r>
              <w:rPr>
                <w:color w:val="000000"/>
                <w:sz w:val="20"/>
                <w:szCs w:val="20"/>
              </w:rPr>
              <w:t>-Administrativne i pomoćne uslužne djelatnosti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3.561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3.773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3.801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4.137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4.160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4.648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4.672</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5.218</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5.243</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S</w:t>
            </w:r>
            <w:r>
              <w:rPr>
                <w:color w:val="000000"/>
                <w:sz w:val="20"/>
                <w:szCs w:val="20"/>
              </w:rPr>
              <w:t>-Ostale uslužne djelatnosti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8.904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8.936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8.941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8.971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9.018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9.049</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9.201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9.237</w:t>
            </w:r>
          </w:p>
        </w:tc>
        <w:tc>
          <w:tcPr>
            <w:tcW w:w="1021" w:type="dxa"/>
            <w:tcBorders>
              <w:top w:val="single" w:sz="4" w:space="0" w:color="000000"/>
              <w:left w:val="single" w:sz="4" w:space="0" w:color="000000"/>
              <w:bottom w:val="single" w:sz="4" w:space="0" w:color="auto"/>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9.600</w:t>
            </w:r>
          </w:p>
        </w:tc>
        <w:tc>
          <w:tcPr>
            <w:tcW w:w="822" w:type="dxa"/>
            <w:tcBorders>
              <w:top w:val="single" w:sz="4" w:space="0" w:color="000000"/>
              <w:left w:val="single" w:sz="4" w:space="0" w:color="000000"/>
              <w:bottom w:val="single" w:sz="4" w:space="0" w:color="auto"/>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9.637</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color w:val="000000"/>
                <w:sz w:val="20"/>
                <w:szCs w:val="20"/>
              </w:rPr>
            </w:pPr>
            <w:r>
              <w:rPr>
                <w:color w:val="000000"/>
                <w:sz w:val="20"/>
                <w:szCs w:val="20"/>
              </w:rPr>
              <w:t>Ostalo</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6.701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6.755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6.755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6.748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6.816</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6.942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7.011</w:t>
            </w:r>
          </w:p>
        </w:tc>
        <w:tc>
          <w:tcPr>
            <w:tcW w:w="1021" w:type="dxa"/>
            <w:tcBorders>
              <w:top w:val="single" w:sz="4" w:space="0" w:color="auto"/>
              <w:left w:val="single" w:sz="4" w:space="0" w:color="000000"/>
              <w:bottom w:val="single" w:sz="4" w:space="0" w:color="auto"/>
              <w:right w:val="single" w:sz="4" w:space="0" w:color="auto"/>
            </w:tcBorders>
            <w:shd w:val="clear" w:color="auto" w:fill="auto"/>
            <w:vAlign w:val="center"/>
          </w:tcPr>
          <w:p w:rsidR="00366D18" w:rsidRPr="006F49F6" w:rsidRDefault="00366D18" w:rsidP="004F1B8D">
            <w:pPr>
              <w:jc w:val="right"/>
              <w:rPr>
                <w:sz w:val="20"/>
                <w:szCs w:val="20"/>
              </w:rPr>
            </w:pPr>
            <w:r w:rsidRPr="006F49F6">
              <w:rPr>
                <w:sz w:val="20"/>
                <w:szCs w:val="20"/>
              </w:rPr>
              <w:t>7.418</w:t>
            </w:r>
          </w:p>
        </w:tc>
        <w:tc>
          <w:tcPr>
            <w:tcW w:w="822" w:type="dxa"/>
            <w:tcBorders>
              <w:top w:val="single" w:sz="4" w:space="0" w:color="auto"/>
              <w:left w:val="single" w:sz="4" w:space="0" w:color="auto"/>
              <w:bottom w:val="single" w:sz="4" w:space="0" w:color="auto"/>
              <w:right w:val="double" w:sz="4" w:space="0" w:color="auto"/>
            </w:tcBorders>
            <w:shd w:val="clear" w:color="auto" w:fill="auto"/>
            <w:vAlign w:val="center"/>
          </w:tcPr>
          <w:p w:rsidR="00366D18" w:rsidRPr="006F49F6" w:rsidRDefault="00366D18" w:rsidP="004F1B8D">
            <w:pPr>
              <w:jc w:val="right"/>
              <w:rPr>
                <w:sz w:val="20"/>
                <w:szCs w:val="20"/>
              </w:rPr>
            </w:pPr>
            <w:r w:rsidRPr="006F49F6">
              <w:rPr>
                <w:sz w:val="20"/>
                <w:szCs w:val="20"/>
              </w:rPr>
              <w:t>7.479</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b/>
                <w:bCs/>
                <w:color w:val="000000"/>
                <w:sz w:val="20"/>
                <w:szCs w:val="20"/>
              </w:rPr>
            </w:pPr>
            <w:r>
              <w:rPr>
                <w:b/>
                <w:bCs/>
                <w:color w:val="000000"/>
                <w:sz w:val="20"/>
                <w:szCs w:val="20"/>
              </w:rPr>
              <w:t xml:space="preserve">B. Grad Zagreb </w:t>
            </w:r>
            <w:r w:rsidR="006239E3">
              <w:rPr>
                <w:b/>
                <w:bCs/>
                <w:color w:val="000000"/>
                <w:sz w:val="20"/>
                <w:szCs w:val="20"/>
              </w:rPr>
              <w:t>–</w:t>
            </w:r>
            <w:r>
              <w:rPr>
                <w:b/>
                <w:bCs/>
                <w:color w:val="000000"/>
                <w:sz w:val="20"/>
                <w:szCs w:val="20"/>
              </w:rPr>
              <w:t xml:space="preserve"> ukupno</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12.594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12.668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12.205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12.272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12.190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12.255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12.971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b/>
                <w:bCs/>
                <w:color w:val="000000"/>
                <w:sz w:val="20"/>
                <w:szCs w:val="20"/>
              </w:rPr>
            </w:pPr>
            <w:r>
              <w:rPr>
                <w:b/>
                <w:bCs/>
                <w:color w:val="000000"/>
                <w:sz w:val="20"/>
                <w:szCs w:val="20"/>
              </w:rPr>
              <w:t>13.045</w:t>
            </w:r>
          </w:p>
        </w:tc>
        <w:tc>
          <w:tcPr>
            <w:tcW w:w="1021" w:type="dxa"/>
            <w:tcBorders>
              <w:top w:val="single" w:sz="4" w:space="0" w:color="auto"/>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b/>
                <w:bCs/>
                <w:color w:val="000000"/>
                <w:sz w:val="20"/>
                <w:szCs w:val="20"/>
              </w:rPr>
            </w:pPr>
            <w:r w:rsidRPr="006F49F6">
              <w:rPr>
                <w:b/>
                <w:bCs/>
                <w:color w:val="000000"/>
                <w:sz w:val="20"/>
                <w:szCs w:val="20"/>
              </w:rPr>
              <w:t>14.573</w:t>
            </w:r>
          </w:p>
        </w:tc>
        <w:tc>
          <w:tcPr>
            <w:tcW w:w="822" w:type="dxa"/>
            <w:tcBorders>
              <w:top w:val="single" w:sz="4" w:space="0" w:color="auto"/>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b/>
                <w:bCs/>
                <w:color w:val="000000"/>
                <w:sz w:val="20"/>
                <w:szCs w:val="20"/>
              </w:rPr>
            </w:pPr>
            <w:r w:rsidRPr="006F49F6">
              <w:rPr>
                <w:b/>
                <w:bCs/>
                <w:color w:val="000000"/>
                <w:sz w:val="20"/>
                <w:szCs w:val="20"/>
              </w:rPr>
              <w:t>14.646</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C</w:t>
            </w:r>
            <w:r>
              <w:rPr>
                <w:color w:val="000000"/>
                <w:sz w:val="20"/>
                <w:szCs w:val="20"/>
              </w:rPr>
              <w:t>-Prerađivačka industrija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1.692</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1.605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1.614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1.564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1.575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1.513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1.525</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1.540</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1.555</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F-</w:t>
            </w:r>
            <w:r>
              <w:rPr>
                <w:color w:val="000000"/>
                <w:sz w:val="20"/>
                <w:szCs w:val="20"/>
              </w:rPr>
              <w:t>Građevinarstvo</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1.096</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1.025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972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976</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941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946</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945</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949</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G-</w:t>
            </w:r>
            <w:r>
              <w:rPr>
                <w:color w:val="000000"/>
                <w:sz w:val="20"/>
                <w:szCs w:val="20"/>
              </w:rPr>
              <w:t>Trgovina na veliko i na malo; popravak motornih vozila i motocikala</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2.395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2.413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2.189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2.203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2.007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2.020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1.924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1.934</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1.873</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1.880</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H-</w:t>
            </w:r>
            <w:r>
              <w:rPr>
                <w:color w:val="000000"/>
                <w:sz w:val="20"/>
                <w:szCs w:val="20"/>
              </w:rPr>
              <w:t>Prijevoz i skladištenje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1.463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1.425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1.496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1.496</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1.451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1.451</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1.447</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1.447</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I</w:t>
            </w:r>
            <w:r>
              <w:rPr>
                <w:color w:val="000000"/>
                <w:sz w:val="20"/>
                <w:szCs w:val="20"/>
              </w:rPr>
              <w:t>-Djelatnosti pružanja smještaja te pripreme i usluživanja hrane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1.325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1.340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1.222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1.116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1.125</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1.023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1.037</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938</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951</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J</w:t>
            </w:r>
            <w:r>
              <w:rPr>
                <w:color w:val="000000"/>
                <w:sz w:val="20"/>
                <w:szCs w:val="20"/>
              </w:rPr>
              <w:t>-Informacije i komunikacije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457</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508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577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579</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875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878</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1.412</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1.418</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M</w:t>
            </w:r>
            <w:r>
              <w:rPr>
                <w:color w:val="000000"/>
                <w:sz w:val="20"/>
                <w:szCs w:val="20"/>
              </w:rPr>
              <w:t>-Stručne, znanstvene i tehničke djelatnosti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1.284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1.293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1.317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1.327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1.434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1.905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1.914</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2.651</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2.661</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N</w:t>
            </w:r>
            <w:r>
              <w:rPr>
                <w:color w:val="000000"/>
                <w:sz w:val="20"/>
                <w:szCs w:val="20"/>
              </w:rPr>
              <w:t>-Administrativne i pomoćne uslužne djelatnosti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504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523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575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579</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706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709</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837</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839</w:t>
            </w:r>
          </w:p>
        </w:tc>
      </w:tr>
      <w:tr w:rsidR="00366D18" w:rsidTr="000D6F4F">
        <w:trPr>
          <w:trHeight w:val="283"/>
          <w:jc w:val="center"/>
        </w:trPr>
        <w:tc>
          <w:tcPr>
            <w:tcW w:w="465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r>
              <w:rPr>
                <w:b/>
                <w:color w:val="000000"/>
                <w:sz w:val="20"/>
                <w:szCs w:val="20"/>
              </w:rPr>
              <w:t>S</w:t>
            </w:r>
            <w:r>
              <w:rPr>
                <w:color w:val="000000"/>
                <w:sz w:val="20"/>
                <w:szCs w:val="20"/>
              </w:rPr>
              <w:t>-Ostale uslužne djelatnosti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2.003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1.972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1.981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1.959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1.967</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1.962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1.973</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2.015</w:t>
            </w:r>
          </w:p>
        </w:tc>
        <w:tc>
          <w:tcPr>
            <w:tcW w:w="82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2.026</w:t>
            </w:r>
          </w:p>
        </w:tc>
      </w:tr>
      <w:tr w:rsidR="00366D18" w:rsidTr="000D6F4F">
        <w:trPr>
          <w:trHeight w:val="283"/>
          <w:jc w:val="center"/>
        </w:trPr>
        <w:tc>
          <w:tcPr>
            <w:tcW w:w="4651"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72" w:type="dxa"/>
              <w:bottom w:w="0" w:type="dxa"/>
              <w:right w:w="72" w:type="dxa"/>
            </w:tcMar>
            <w:vAlign w:val="center"/>
          </w:tcPr>
          <w:p w:rsidR="00366D18" w:rsidRDefault="00366D18" w:rsidP="004F1B8D">
            <w:pPr>
              <w:rPr>
                <w:color w:val="000000"/>
                <w:sz w:val="20"/>
                <w:szCs w:val="20"/>
              </w:rPr>
            </w:pPr>
            <w:r>
              <w:rPr>
                <w:color w:val="000000"/>
                <w:sz w:val="20"/>
                <w:szCs w:val="20"/>
              </w:rPr>
              <w:t>Ostalo</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375</w:t>
            </w:r>
          </w:p>
        </w:tc>
        <w:tc>
          <w:tcPr>
            <w:tcW w:w="993"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380</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442</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444</w:t>
            </w:r>
          </w:p>
        </w:tc>
        <w:tc>
          <w:tcPr>
            <w:tcW w:w="992"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498</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504</w:t>
            </w:r>
          </w:p>
        </w:tc>
        <w:tc>
          <w:tcPr>
            <w:tcW w:w="993"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671</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72" w:type="dxa"/>
              <w:bottom w:w="0" w:type="dxa"/>
              <w:right w:w="72" w:type="dxa"/>
            </w:tcMar>
            <w:vAlign w:val="center"/>
          </w:tcPr>
          <w:p w:rsidR="00366D18" w:rsidRDefault="00366D18" w:rsidP="004F1B8D">
            <w:pPr>
              <w:jc w:val="right"/>
              <w:rPr>
                <w:color w:val="000000"/>
                <w:sz w:val="20"/>
                <w:szCs w:val="20"/>
              </w:rPr>
            </w:pPr>
            <w:r>
              <w:rPr>
                <w:color w:val="000000"/>
                <w:sz w:val="20"/>
                <w:szCs w:val="20"/>
              </w:rPr>
              <w:t>678</w:t>
            </w:r>
          </w:p>
        </w:tc>
        <w:tc>
          <w:tcPr>
            <w:tcW w:w="1021" w:type="dxa"/>
            <w:tcBorders>
              <w:top w:val="single" w:sz="4" w:space="0" w:color="000000"/>
              <w:left w:val="single" w:sz="4" w:space="0" w:color="000000"/>
              <w:bottom w:val="double" w:sz="4" w:space="0" w:color="000000"/>
              <w:right w:val="sing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915</w:t>
            </w:r>
          </w:p>
        </w:tc>
        <w:tc>
          <w:tcPr>
            <w:tcW w:w="822" w:type="dxa"/>
            <w:tcBorders>
              <w:top w:val="single" w:sz="4" w:space="0" w:color="000000"/>
              <w:left w:val="single" w:sz="4" w:space="0" w:color="000000"/>
              <w:bottom w:val="double" w:sz="4" w:space="0" w:color="000000"/>
              <w:right w:val="double" w:sz="4" w:space="0" w:color="000000"/>
            </w:tcBorders>
            <w:shd w:val="clear" w:color="auto" w:fill="auto"/>
            <w:vAlign w:val="center"/>
          </w:tcPr>
          <w:p w:rsidR="00366D18" w:rsidRPr="006F49F6" w:rsidRDefault="00366D18" w:rsidP="004F1B8D">
            <w:pPr>
              <w:jc w:val="right"/>
              <w:rPr>
                <w:sz w:val="20"/>
                <w:szCs w:val="20"/>
              </w:rPr>
            </w:pPr>
            <w:r w:rsidRPr="006F49F6">
              <w:rPr>
                <w:sz w:val="20"/>
                <w:szCs w:val="20"/>
              </w:rPr>
              <w:t>920</w:t>
            </w:r>
          </w:p>
        </w:tc>
      </w:tr>
    </w:tbl>
    <w:p w:rsidR="00866D63" w:rsidRPr="00780B90" w:rsidRDefault="00866D63" w:rsidP="00866D63">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Pr="00F66EDA" w:rsidRDefault="00366D18" w:rsidP="00366D18">
      <w:pPr>
        <w:tabs>
          <w:tab w:val="left" w:pos="3300"/>
        </w:tabs>
        <w:sectPr w:rsidR="00366D18" w:rsidRPr="00F66EDA">
          <w:headerReference w:type="default" r:id="rId18"/>
          <w:pgSz w:w="16838" w:h="11906" w:orient="landscape"/>
          <w:pgMar w:top="1418" w:right="1417" w:bottom="568" w:left="1417" w:header="720" w:footer="720" w:gutter="0"/>
          <w:cols w:space="720"/>
        </w:sectPr>
      </w:pPr>
    </w:p>
    <w:p w:rsidR="00867957" w:rsidRDefault="00574DAA" w:rsidP="00366D18">
      <w:pPr>
        <w:tabs>
          <w:tab w:val="left" w:pos="567"/>
          <w:tab w:val="left" w:pos="3300"/>
        </w:tabs>
        <w:spacing w:line="25" w:lineRule="atLeast"/>
        <w:jc w:val="both"/>
        <w:rPr>
          <w:bCs/>
          <w:color w:val="000000"/>
        </w:rPr>
      </w:pPr>
      <w:r>
        <w:rPr>
          <w:bCs/>
          <w:color w:val="000000"/>
        </w:rPr>
        <w:lastRenderedPageBreak/>
        <w:tab/>
      </w:r>
      <w:r w:rsidR="00366D18">
        <w:rPr>
          <w:bCs/>
          <w:color w:val="000000"/>
        </w:rPr>
        <w:t>Kao što se na osnovi podataka navedeni</w:t>
      </w:r>
      <w:r w:rsidR="000C0F26">
        <w:rPr>
          <w:bCs/>
          <w:color w:val="000000"/>
        </w:rPr>
        <w:t>h</w:t>
      </w:r>
      <w:r w:rsidR="00366D18">
        <w:rPr>
          <w:bCs/>
          <w:color w:val="000000"/>
        </w:rPr>
        <w:t xml:space="preserve"> u tablici 3.6. može zaključiti</w:t>
      </w:r>
      <w:r w:rsidR="000C0F26">
        <w:rPr>
          <w:bCs/>
          <w:color w:val="000000"/>
        </w:rPr>
        <w:t>,</w:t>
      </w:r>
      <w:r w:rsidR="00366D18">
        <w:rPr>
          <w:bCs/>
          <w:color w:val="000000"/>
        </w:rPr>
        <w:t xml:space="preserve"> u razdoblju od 2014. - 2018. ukupni je broj obrta u Republici Hrvatskoj povećan za 3.459, a broj obrtnika za 3.450</w:t>
      </w:r>
      <w:r w:rsidR="000C0F26">
        <w:rPr>
          <w:bCs/>
          <w:color w:val="000000"/>
        </w:rPr>
        <w:t>,</w:t>
      </w:r>
      <w:r w:rsidR="00366D18">
        <w:rPr>
          <w:bCs/>
          <w:color w:val="000000"/>
        </w:rPr>
        <w:t xml:space="preserve"> s naglaskom da se do 2018.</w:t>
      </w:r>
      <w:r w:rsidR="000C0F26">
        <w:rPr>
          <w:bCs/>
          <w:color w:val="000000"/>
        </w:rPr>
        <w:t xml:space="preserve"> godine</w:t>
      </w:r>
      <w:r w:rsidR="00366D18">
        <w:rPr>
          <w:bCs/>
          <w:color w:val="000000"/>
        </w:rPr>
        <w:t xml:space="preserve"> bilježi kontinuirani pad obrta, za razliku</w:t>
      </w:r>
      <w:r w:rsidR="000C0F26">
        <w:rPr>
          <w:bCs/>
          <w:color w:val="000000"/>
        </w:rPr>
        <w:t xml:space="preserve"> od</w:t>
      </w:r>
      <w:r w:rsidR="00366D18">
        <w:rPr>
          <w:bCs/>
          <w:color w:val="000000"/>
        </w:rPr>
        <w:t xml:space="preserve"> Grada Zagreba gdje je povećanje broja obrta vidljivo </w:t>
      </w:r>
      <w:r w:rsidR="00773B24">
        <w:rPr>
          <w:bCs/>
          <w:color w:val="000000"/>
        </w:rPr>
        <w:t xml:space="preserve">već </w:t>
      </w:r>
      <w:r w:rsidR="00366D18">
        <w:rPr>
          <w:bCs/>
          <w:color w:val="000000"/>
        </w:rPr>
        <w:t>u 2017.</w:t>
      </w:r>
      <w:r w:rsidR="00095CBF">
        <w:rPr>
          <w:bCs/>
          <w:color w:val="000000"/>
        </w:rPr>
        <w:t xml:space="preserve"> godini.</w:t>
      </w:r>
    </w:p>
    <w:p w:rsidR="00366D18" w:rsidRPr="00B40C29" w:rsidRDefault="00366D18" w:rsidP="00366D18">
      <w:pPr>
        <w:tabs>
          <w:tab w:val="left" w:pos="567"/>
          <w:tab w:val="left" w:pos="3300"/>
        </w:tabs>
        <w:spacing w:line="25" w:lineRule="atLeast"/>
        <w:jc w:val="both"/>
        <w:rPr>
          <w:bCs/>
        </w:rPr>
      </w:pPr>
      <w:r>
        <w:rPr>
          <w:bCs/>
          <w:color w:val="000000"/>
        </w:rPr>
        <w:tab/>
        <w:t>Rezultat bi na razini Republike Hrvatske bio i lošiji da se u Gradu Zagrebu u 2018. u odnosu na 2014. broj obrta nije povećao za 1.979, a broj obrtnika za 1.978. No, kao i na razini Republike Hrvatske i u Gradu Zagrebu je zabilježeno smanjenje broja obrta u C-Prerađivačkoj industriji za 152, a u F-Građevinarstvu za 151, pa se gubitak radnih mjesta procjenjuje smanjenjem broja obrtnika u ovim područjima na 147. Ukupno povećanje broja obrta i obrtnika u Gradu Zagrebu u 2018.</w:t>
      </w:r>
      <w:r w:rsidR="000C0F26">
        <w:rPr>
          <w:bCs/>
          <w:color w:val="000000"/>
        </w:rPr>
        <w:t xml:space="preserve"> godini</w:t>
      </w:r>
      <w:r>
        <w:rPr>
          <w:bCs/>
          <w:color w:val="000000"/>
        </w:rPr>
        <w:t xml:space="preserve"> u odnosu na 2014.</w:t>
      </w:r>
      <w:r w:rsidR="000C0F26">
        <w:rPr>
          <w:bCs/>
          <w:color w:val="000000"/>
        </w:rPr>
        <w:t xml:space="preserve"> godinu</w:t>
      </w:r>
      <w:r>
        <w:rPr>
          <w:bCs/>
          <w:color w:val="000000"/>
        </w:rPr>
        <w:t xml:space="preserve"> pripisuje se znatnom povećanju broja obrta u djelatnostima J-Informacije i komunikacije, M-Stručne, znanstvene i tehničke djelatnosti i N-Administrativne i pomoćne uslužne djelatnosti, u sklopu kojih je broj obrta povećan za </w:t>
      </w:r>
      <w:r w:rsidR="007B0702" w:rsidRPr="00B40C29">
        <w:rPr>
          <w:bCs/>
        </w:rPr>
        <w:t>2.655</w:t>
      </w:r>
      <w:r w:rsidRPr="00B40C29">
        <w:rPr>
          <w:bCs/>
        </w:rPr>
        <w:t xml:space="preserve">, a broj obrtnika, tj. novih radnih mjesta za </w:t>
      </w:r>
      <w:r w:rsidR="00D10CFF" w:rsidRPr="00B40C29">
        <w:rPr>
          <w:bCs/>
        </w:rPr>
        <w:t>2.661</w:t>
      </w:r>
      <w:r w:rsidRPr="00B40C29">
        <w:rPr>
          <w:bCs/>
        </w:rPr>
        <w:t>.</w:t>
      </w:r>
    </w:p>
    <w:p w:rsidR="00366D18" w:rsidRDefault="00366D18" w:rsidP="00366D18">
      <w:pPr>
        <w:tabs>
          <w:tab w:val="left" w:pos="567"/>
          <w:tab w:val="left" w:pos="3300"/>
        </w:tabs>
        <w:spacing w:line="25" w:lineRule="atLeast"/>
        <w:jc w:val="both"/>
        <w:rPr>
          <w:bCs/>
          <w:color w:val="000000"/>
        </w:rPr>
      </w:pPr>
      <w:r>
        <w:rPr>
          <w:bCs/>
          <w:color w:val="000000"/>
        </w:rPr>
        <w:tab/>
      </w:r>
    </w:p>
    <w:p w:rsidR="00366D18" w:rsidRDefault="00366D18" w:rsidP="00366D18">
      <w:pPr>
        <w:rPr>
          <w:b/>
        </w:rPr>
      </w:pPr>
      <w:bookmarkStart w:id="8" w:name="_Toc517026030"/>
      <w:bookmarkStart w:id="9" w:name="_Toc517173546"/>
      <w:r>
        <w:rPr>
          <w:b/>
        </w:rPr>
        <w:t xml:space="preserve">3.2.3. Ostvareni financijski rezultati poduzetnika </w:t>
      </w:r>
      <w:bookmarkEnd w:id="8"/>
      <w:bookmarkEnd w:id="9"/>
    </w:p>
    <w:p w:rsidR="00366D18" w:rsidRDefault="00366D18" w:rsidP="00366D18">
      <w:pPr>
        <w:rPr>
          <w:b/>
        </w:rPr>
      </w:pPr>
    </w:p>
    <w:p w:rsidR="00366D18" w:rsidRDefault="00366D18" w:rsidP="00366D18">
      <w:pPr>
        <w:tabs>
          <w:tab w:val="left" w:pos="709"/>
          <w:tab w:val="left" w:pos="2127"/>
        </w:tabs>
        <w:spacing w:after="120" w:line="25" w:lineRule="atLeast"/>
        <w:jc w:val="both"/>
        <w:rPr>
          <w:bCs/>
        </w:rPr>
      </w:pPr>
      <w:r>
        <w:rPr>
          <w:bCs/>
        </w:rPr>
        <w:tab/>
        <w:t>U sklopu se ovoga dijela analize razmatraju kretanja broja poduzetnika na osnovi njihove veličine, ostvarivanja dobiti i gubitka razdoblja, robne razmjene s inozemstvom te investiranja</w:t>
      </w:r>
      <w:r w:rsidR="00FF2873">
        <w:rPr>
          <w:bCs/>
        </w:rPr>
        <w:t>,</w:t>
      </w:r>
      <w:r>
        <w:rPr>
          <w:bCs/>
        </w:rPr>
        <w:t xml:space="preserve"> a temeljem obrađenih podataka godišnjih financijskih izvješća FINA-e. U dodatku na to analizira se i kretanje broja zaposlenih, te najznačajnije uočene promjene u analitičkom razdoblju 2013. - 2017.</w:t>
      </w:r>
    </w:p>
    <w:p w:rsidR="00366D18" w:rsidRDefault="00366D18" w:rsidP="00366D18">
      <w:pPr>
        <w:tabs>
          <w:tab w:val="left" w:pos="709"/>
          <w:tab w:val="left" w:pos="2127"/>
        </w:tabs>
        <w:spacing w:after="120" w:line="25" w:lineRule="atLeast"/>
        <w:jc w:val="both"/>
        <w:rPr>
          <w:b/>
          <w:color w:val="000000"/>
          <w:sz w:val="22"/>
          <w:szCs w:val="20"/>
        </w:rPr>
      </w:pPr>
    </w:p>
    <w:p w:rsidR="00366D18" w:rsidRPr="005A1FAD" w:rsidRDefault="00366D18" w:rsidP="00366D18">
      <w:pPr>
        <w:tabs>
          <w:tab w:val="left" w:pos="709"/>
          <w:tab w:val="left" w:pos="2127"/>
        </w:tabs>
        <w:spacing w:after="120" w:line="25" w:lineRule="atLeast"/>
        <w:jc w:val="both"/>
        <w:rPr>
          <w:bCs/>
          <w:sz w:val="28"/>
        </w:rPr>
      </w:pPr>
      <w:r w:rsidRPr="005A1FAD">
        <w:rPr>
          <w:b/>
          <w:color w:val="000000"/>
          <w:sz w:val="22"/>
          <w:szCs w:val="20"/>
        </w:rPr>
        <w:t xml:space="preserve">Slika </w:t>
      </w:r>
      <w:r>
        <w:rPr>
          <w:b/>
          <w:color w:val="000000"/>
          <w:sz w:val="22"/>
          <w:szCs w:val="20"/>
        </w:rPr>
        <w:t>3.3.</w:t>
      </w:r>
      <w:r w:rsidRPr="005A1FAD">
        <w:rPr>
          <w:b/>
          <w:color w:val="000000"/>
          <w:sz w:val="22"/>
          <w:szCs w:val="20"/>
        </w:rPr>
        <w:t xml:space="preserve"> Kretanje broja poduzetnika u Republici Hrvatskoj i Gradu Zagrebu u razdoblju 2013. - 2017.</w:t>
      </w:r>
    </w:p>
    <w:p w:rsidR="00366D18" w:rsidRDefault="00F05DEA" w:rsidP="00366D18">
      <w:pPr>
        <w:spacing w:after="120"/>
      </w:pPr>
      <w:r>
        <w:rPr>
          <w:noProof/>
        </w:rPr>
        <w:pict>
          <v:shapetype id="_x0000_t202" coordsize="21600,21600" o:spt="202" path="m,l,21600r21600,l21600,xe">
            <v:stroke joinstyle="miter"/>
            <v:path gradientshapeok="t" o:connecttype="rect"/>
          </v:shapetype>
          <v:shape id="Text Box 2" o:spid="_x0000_s1037" type="#_x0000_t202" style="position:absolute;margin-left:139.1pt;margin-top:6.75pt;width:175.35pt;height:30pt;z-index:251650048;visibility:visible;mso-wrap-distance-top:3.6pt;mso-wrap-distance-bottom:3.6pt;mso-width-relative:margin;mso-height-relative:margin" stroked="f">
            <v:textbox style="mso-next-textbox:#Text Box 2">
              <w:txbxContent>
                <w:p w:rsidR="00732945" w:rsidRPr="0005486D" w:rsidRDefault="00732945" w:rsidP="00366D18">
                  <w:pPr>
                    <w:jc w:val="center"/>
                    <w:rPr>
                      <w:rFonts w:ascii="Calibri" w:hAnsi="Calibri"/>
                      <w:sz w:val="20"/>
                    </w:rPr>
                  </w:pPr>
                  <w:r w:rsidRPr="0005486D">
                    <w:rPr>
                      <w:rFonts w:ascii="Calibri" w:hAnsi="Calibri"/>
                      <w:sz w:val="20"/>
                    </w:rPr>
                    <w:t>Broj poduzetnika po godinama</w:t>
                  </w:r>
                </w:p>
              </w:txbxContent>
            </v:textbox>
          </v:shape>
        </w:pict>
      </w:r>
      <w:r w:rsidR="00366D18" w:rsidRPr="00405684">
        <w:rPr>
          <w:b/>
          <w:color w:val="000000"/>
          <w:sz w:val="20"/>
          <w:szCs w:val="20"/>
        </w:rPr>
        <w:t>.</w:t>
      </w:r>
      <w:r w:rsidR="009C7FF2">
        <w:rPr>
          <w:noProof/>
        </w:rPr>
        <w:drawing>
          <wp:inline distT="0" distB="0" distL="0" distR="0">
            <wp:extent cx="5600700" cy="2752725"/>
            <wp:effectExtent l="19050" t="0" r="0" b="0"/>
            <wp:docPr id="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5600700" cy="2752725"/>
                    </a:xfrm>
                    <a:prstGeom prst="rect">
                      <a:avLst/>
                    </a:prstGeom>
                    <a:noFill/>
                    <a:ln w="9525">
                      <a:noFill/>
                      <a:miter lim="800000"/>
                      <a:headEnd/>
                      <a:tailEnd/>
                    </a:ln>
                  </pic:spPr>
                </pic:pic>
              </a:graphicData>
            </a:graphic>
          </wp:inline>
        </w:drawing>
      </w:r>
    </w:p>
    <w:p w:rsidR="00866D63" w:rsidRPr="00780B90" w:rsidRDefault="00866D63" w:rsidP="00866D63">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Default="00366D18" w:rsidP="00366D18"/>
    <w:p w:rsidR="00366D18" w:rsidRDefault="00366D18" w:rsidP="00366D18">
      <w:pPr>
        <w:spacing w:line="25" w:lineRule="atLeast"/>
        <w:ind w:firstLine="708"/>
        <w:jc w:val="both"/>
        <w:rPr>
          <w:bCs/>
        </w:rPr>
      </w:pPr>
      <w:r>
        <w:rPr>
          <w:bCs/>
        </w:rPr>
        <w:t xml:space="preserve">Kao što se na osnovi podataka navedenih u tablici 3.8. i prikazanih na slici 3.3. može zaključiti, broj poduzetnika je u Republici Hrvatskoj u analitičkom razdoblju 2013. - 2017. povećan </w:t>
      </w:r>
      <w:r w:rsidR="00FF2873">
        <w:rPr>
          <w:bCs/>
        </w:rPr>
        <w:t xml:space="preserve">s </w:t>
      </w:r>
      <w:r>
        <w:rPr>
          <w:bCs/>
        </w:rPr>
        <w:t>101.191 na 120.081 u 2017.</w:t>
      </w:r>
      <w:r w:rsidR="00450A8A">
        <w:rPr>
          <w:bCs/>
        </w:rPr>
        <w:t xml:space="preserve"> godini</w:t>
      </w:r>
      <w:r>
        <w:rPr>
          <w:bCs/>
        </w:rPr>
        <w:t>, tj. veći je za 18,6%. U tom je povećanju broj poduzetnika Grada Zagreba od 33.329 poduzetnika iz 2013.</w:t>
      </w:r>
      <w:r w:rsidR="00FF2873">
        <w:rPr>
          <w:bCs/>
        </w:rPr>
        <w:t xml:space="preserve"> godine</w:t>
      </w:r>
      <w:r>
        <w:rPr>
          <w:bCs/>
        </w:rPr>
        <w:t xml:space="preserve"> na 40.120 poduzetnika u 2017. sudjelovao s 6.791 novih poduzetnika, što za Grad Zagreb čini povećanje broja poduzetnika od 20,4%.</w:t>
      </w:r>
    </w:p>
    <w:p w:rsidR="00366D18" w:rsidRDefault="00366D18" w:rsidP="00366D18">
      <w:pPr>
        <w:spacing w:after="120" w:line="25" w:lineRule="atLeast"/>
        <w:ind w:firstLine="708"/>
        <w:jc w:val="both"/>
        <w:rPr>
          <w:color w:val="000000"/>
        </w:rPr>
        <w:sectPr w:rsidR="00366D18">
          <w:headerReference w:type="default" r:id="rId20"/>
          <w:pgSz w:w="11906" w:h="16838"/>
          <w:pgMar w:top="1417" w:right="1417" w:bottom="1417" w:left="1417" w:header="720" w:footer="720" w:gutter="0"/>
          <w:cols w:space="720"/>
        </w:sectPr>
      </w:pPr>
    </w:p>
    <w:p w:rsidR="00366D18" w:rsidRPr="002159D6" w:rsidRDefault="00366D18" w:rsidP="00366D18">
      <w:pPr>
        <w:rPr>
          <w:rFonts w:cs="Calibri"/>
          <w:b/>
          <w:bCs/>
          <w:color w:val="000000"/>
          <w:sz w:val="22"/>
          <w:szCs w:val="22"/>
        </w:rPr>
      </w:pPr>
      <w:r w:rsidRPr="002159D6">
        <w:rPr>
          <w:rFonts w:cs="Calibri"/>
          <w:b/>
          <w:bCs/>
          <w:color w:val="000000"/>
          <w:sz w:val="22"/>
          <w:szCs w:val="22"/>
        </w:rPr>
        <w:lastRenderedPageBreak/>
        <w:t xml:space="preserve">Tablica </w:t>
      </w:r>
      <w:r>
        <w:rPr>
          <w:rFonts w:cs="Calibri"/>
          <w:b/>
          <w:bCs/>
          <w:color w:val="000000"/>
          <w:sz w:val="22"/>
          <w:szCs w:val="22"/>
        </w:rPr>
        <w:t>3.8</w:t>
      </w:r>
      <w:r w:rsidRPr="002159D6">
        <w:rPr>
          <w:rFonts w:cs="Calibri"/>
          <w:b/>
          <w:bCs/>
          <w:color w:val="000000"/>
          <w:sz w:val="22"/>
          <w:szCs w:val="22"/>
        </w:rPr>
        <w:t>. Odabrani podaci za usporednu analizu financijskih rezultata poslovanja poduzetnika u Republici Hrvatskoj  i  Gradu Zagrebu u razdoblju 2013. - 2017. (financijske veličine u milijunima kuna)</w:t>
      </w:r>
    </w:p>
    <w:p w:rsidR="00366D18" w:rsidRPr="000F6AF0" w:rsidRDefault="00366D18" w:rsidP="00366D18">
      <w:pPr>
        <w:rPr>
          <w:rFonts w:cs="Calibri"/>
          <w:b/>
          <w:bCs/>
          <w:color w:val="000000"/>
          <w:sz w:val="20"/>
          <w:szCs w:val="20"/>
        </w:rPr>
      </w:pPr>
    </w:p>
    <w:tbl>
      <w:tblPr>
        <w:tblW w:w="14000" w:type="dxa"/>
        <w:tblCellMar>
          <w:left w:w="10" w:type="dxa"/>
          <w:right w:w="10" w:type="dxa"/>
        </w:tblCellMar>
        <w:tblLook w:val="0000" w:firstRow="0" w:lastRow="0" w:firstColumn="0" w:lastColumn="0" w:noHBand="0" w:noVBand="0"/>
      </w:tblPr>
      <w:tblGrid>
        <w:gridCol w:w="3261"/>
        <w:gridCol w:w="1134"/>
        <w:gridCol w:w="1134"/>
        <w:gridCol w:w="1027"/>
        <w:gridCol w:w="1027"/>
        <w:gridCol w:w="1206"/>
        <w:gridCol w:w="1134"/>
        <w:gridCol w:w="992"/>
        <w:gridCol w:w="992"/>
        <w:gridCol w:w="993"/>
        <w:gridCol w:w="1100"/>
      </w:tblGrid>
      <w:tr w:rsidR="00366D18" w:rsidTr="00266617">
        <w:trPr>
          <w:trHeight w:val="144"/>
        </w:trPr>
        <w:tc>
          <w:tcPr>
            <w:tcW w:w="3261" w:type="dxa"/>
            <w:tcBorders>
              <w:top w:val="double" w:sz="4" w:space="0" w:color="000000"/>
              <w:left w:val="doub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rPr>
                <w:b/>
                <w:bCs/>
                <w:color w:val="000000"/>
                <w:sz w:val="20"/>
                <w:szCs w:val="20"/>
              </w:rPr>
            </w:pPr>
            <w:r>
              <w:rPr>
                <w:b/>
                <w:bCs/>
                <w:color w:val="000000"/>
                <w:sz w:val="20"/>
                <w:szCs w:val="20"/>
              </w:rPr>
              <w:t>Struktura/Godina</w:t>
            </w:r>
          </w:p>
        </w:tc>
        <w:tc>
          <w:tcPr>
            <w:tcW w:w="1134" w:type="dxa"/>
            <w:tcBorders>
              <w:top w:val="double" w:sz="4" w:space="0" w:color="000000"/>
              <w:left w:val="doub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2013.</w:t>
            </w:r>
          </w:p>
        </w:tc>
        <w:tc>
          <w:tcPr>
            <w:tcW w:w="1134"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2014.</w:t>
            </w:r>
          </w:p>
        </w:tc>
        <w:tc>
          <w:tcPr>
            <w:tcW w:w="1027" w:type="dxa"/>
            <w:tcBorders>
              <w:top w:val="double" w:sz="4" w:space="0" w:color="000000"/>
              <w:left w:val="single" w:sz="4" w:space="0" w:color="000000"/>
              <w:bottom w:val="double" w:sz="4" w:space="0" w:color="000000"/>
              <w:right w:val="sing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2015.</w:t>
            </w:r>
          </w:p>
        </w:tc>
        <w:tc>
          <w:tcPr>
            <w:tcW w:w="1027" w:type="dxa"/>
            <w:tcBorders>
              <w:top w:val="double" w:sz="4" w:space="0" w:color="000000"/>
              <w:left w:val="single" w:sz="4" w:space="0" w:color="000000"/>
              <w:bottom w:val="double" w:sz="4" w:space="0" w:color="000000"/>
              <w:right w:val="double" w:sz="4" w:space="0" w:color="000000"/>
            </w:tcBorders>
            <w:shd w:val="clear" w:color="auto" w:fill="C6D9F1" w:themeFill="text2" w:themeFillTint="33"/>
            <w:noWrap/>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2016.</w:t>
            </w:r>
          </w:p>
        </w:tc>
        <w:tc>
          <w:tcPr>
            <w:tcW w:w="1206" w:type="dxa"/>
            <w:tcBorders>
              <w:top w:val="double" w:sz="4" w:space="0" w:color="000000"/>
              <w:left w:val="double" w:sz="4" w:space="0" w:color="000000"/>
              <w:bottom w:val="double" w:sz="4" w:space="0" w:color="000000"/>
              <w:right w:val="double" w:sz="4" w:space="0" w:color="000000"/>
            </w:tcBorders>
            <w:shd w:val="clear" w:color="auto" w:fill="C6D9F1" w:themeFill="text2" w:themeFillTint="33"/>
            <w:tcMar>
              <w:top w:w="0" w:type="dxa"/>
              <w:left w:w="10" w:type="dxa"/>
              <w:bottom w:w="0" w:type="dxa"/>
              <w:right w:w="10" w:type="dxa"/>
            </w:tcMar>
          </w:tcPr>
          <w:p w:rsidR="00366D18" w:rsidRDefault="00366D18" w:rsidP="004F1B8D">
            <w:pPr>
              <w:jc w:val="center"/>
              <w:rPr>
                <w:b/>
                <w:bCs/>
                <w:color w:val="000000"/>
                <w:sz w:val="20"/>
                <w:szCs w:val="20"/>
              </w:rPr>
            </w:pPr>
            <w:r>
              <w:rPr>
                <w:b/>
                <w:bCs/>
                <w:color w:val="000000"/>
                <w:sz w:val="20"/>
                <w:szCs w:val="20"/>
              </w:rPr>
              <w:t>2017.</w:t>
            </w:r>
          </w:p>
        </w:tc>
        <w:tc>
          <w:tcPr>
            <w:tcW w:w="1134" w:type="dxa"/>
            <w:tcBorders>
              <w:top w:val="double" w:sz="4" w:space="0" w:color="000000"/>
              <w:left w:val="double" w:sz="4" w:space="0" w:color="000000"/>
              <w:bottom w:val="doub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2013.</w:t>
            </w:r>
          </w:p>
        </w:tc>
        <w:tc>
          <w:tcPr>
            <w:tcW w:w="992" w:type="dxa"/>
            <w:tcBorders>
              <w:top w:val="double" w:sz="4" w:space="0" w:color="000000"/>
              <w:left w:val="single" w:sz="4" w:space="0" w:color="000000"/>
              <w:bottom w:val="doub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2014.</w:t>
            </w:r>
          </w:p>
        </w:tc>
        <w:tc>
          <w:tcPr>
            <w:tcW w:w="992" w:type="dxa"/>
            <w:tcBorders>
              <w:top w:val="double" w:sz="4" w:space="0" w:color="000000"/>
              <w:left w:val="single" w:sz="4" w:space="0" w:color="000000"/>
              <w:bottom w:val="doub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2015.</w:t>
            </w:r>
          </w:p>
        </w:tc>
        <w:tc>
          <w:tcPr>
            <w:tcW w:w="993" w:type="dxa"/>
            <w:tcBorders>
              <w:top w:val="double" w:sz="4" w:space="0" w:color="000000"/>
              <w:left w:val="single" w:sz="4" w:space="0" w:color="000000"/>
              <w:bottom w:val="double" w:sz="4" w:space="0" w:color="000000"/>
              <w:right w:val="double" w:sz="4" w:space="0" w:color="000000"/>
            </w:tcBorders>
            <w:shd w:val="clear" w:color="auto" w:fill="C6D9F1" w:themeFill="text2" w:themeFillTint="33"/>
            <w:tcMar>
              <w:top w:w="0" w:type="dxa"/>
              <w:left w:w="108" w:type="dxa"/>
              <w:bottom w:w="0" w:type="dxa"/>
              <w:right w:w="108" w:type="dxa"/>
            </w:tcMar>
            <w:vAlign w:val="center"/>
          </w:tcPr>
          <w:p w:rsidR="00366D18" w:rsidRDefault="00366D18" w:rsidP="004F1B8D">
            <w:pPr>
              <w:jc w:val="center"/>
              <w:rPr>
                <w:b/>
                <w:bCs/>
                <w:color w:val="000000"/>
                <w:sz w:val="20"/>
                <w:szCs w:val="20"/>
              </w:rPr>
            </w:pPr>
            <w:r>
              <w:rPr>
                <w:b/>
                <w:bCs/>
                <w:color w:val="000000"/>
                <w:sz w:val="20"/>
                <w:szCs w:val="20"/>
              </w:rPr>
              <w:t>2016.</w:t>
            </w:r>
          </w:p>
        </w:tc>
        <w:tc>
          <w:tcPr>
            <w:tcW w:w="1100" w:type="dxa"/>
            <w:tcBorders>
              <w:top w:val="double" w:sz="4" w:space="0" w:color="000000"/>
              <w:left w:val="single" w:sz="4" w:space="0" w:color="000000"/>
              <w:bottom w:val="double" w:sz="4" w:space="0" w:color="000000"/>
              <w:right w:val="double" w:sz="4" w:space="0" w:color="000000"/>
            </w:tcBorders>
            <w:shd w:val="clear" w:color="auto" w:fill="C6D9F1" w:themeFill="text2" w:themeFillTint="33"/>
            <w:tcMar>
              <w:top w:w="0" w:type="dxa"/>
              <w:left w:w="10" w:type="dxa"/>
              <w:bottom w:w="0" w:type="dxa"/>
              <w:right w:w="10" w:type="dxa"/>
            </w:tcMar>
          </w:tcPr>
          <w:p w:rsidR="00366D18" w:rsidRDefault="00366D18" w:rsidP="004F1B8D">
            <w:pPr>
              <w:jc w:val="center"/>
              <w:rPr>
                <w:b/>
                <w:bCs/>
                <w:color w:val="000000"/>
                <w:sz w:val="20"/>
                <w:szCs w:val="20"/>
              </w:rPr>
            </w:pPr>
            <w:r>
              <w:rPr>
                <w:b/>
                <w:bCs/>
                <w:color w:val="000000"/>
                <w:sz w:val="20"/>
                <w:szCs w:val="20"/>
              </w:rPr>
              <w:t>2017.</w:t>
            </w:r>
          </w:p>
        </w:tc>
      </w:tr>
      <w:tr w:rsidR="00366D18" w:rsidTr="004F1B8D">
        <w:trPr>
          <w:trHeight w:val="144"/>
        </w:trPr>
        <w:tc>
          <w:tcPr>
            <w:tcW w:w="3261" w:type="dxa"/>
            <w:tcBorders>
              <w:top w:val="doub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p>
        </w:tc>
        <w:tc>
          <w:tcPr>
            <w:tcW w:w="5528" w:type="dxa"/>
            <w:gridSpan w:val="5"/>
            <w:tcBorders>
              <w:top w:val="double" w:sz="4" w:space="0" w:color="000000"/>
              <w:left w:val="doub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Pr="004617B0" w:rsidRDefault="00366D18" w:rsidP="004617B0">
            <w:pPr>
              <w:jc w:val="center"/>
              <w:rPr>
                <w:b/>
                <w:sz w:val="20"/>
                <w:szCs w:val="20"/>
              </w:rPr>
            </w:pPr>
            <w:r w:rsidRPr="004617B0">
              <w:rPr>
                <w:b/>
                <w:sz w:val="20"/>
                <w:szCs w:val="20"/>
              </w:rPr>
              <w:t>A. Republika Hrvatska</w:t>
            </w:r>
          </w:p>
        </w:tc>
        <w:tc>
          <w:tcPr>
            <w:tcW w:w="5211" w:type="dxa"/>
            <w:gridSpan w:val="5"/>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66D18" w:rsidRPr="004617B0" w:rsidRDefault="00366D18" w:rsidP="004617B0">
            <w:pPr>
              <w:jc w:val="center"/>
              <w:rPr>
                <w:b/>
                <w:sz w:val="20"/>
                <w:szCs w:val="20"/>
              </w:rPr>
            </w:pPr>
            <w:r w:rsidRPr="004617B0">
              <w:rPr>
                <w:b/>
                <w:sz w:val="20"/>
                <w:szCs w:val="20"/>
              </w:rPr>
              <w:t>B. Grad Zagreb</w:t>
            </w:r>
          </w:p>
        </w:tc>
      </w:tr>
      <w:tr w:rsidR="00366D18" w:rsidTr="004F1B8D">
        <w:trPr>
          <w:trHeight w:val="144"/>
        </w:trPr>
        <w:tc>
          <w:tcPr>
            <w:tcW w:w="3261" w:type="dxa"/>
            <w:tcBorders>
              <w:top w:val="doub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 Broj poduzetnika</w:t>
            </w:r>
          </w:p>
        </w:tc>
        <w:tc>
          <w:tcPr>
            <w:tcW w:w="1134" w:type="dxa"/>
            <w:tcBorders>
              <w:top w:val="doub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101.191</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104.470</w:t>
            </w:r>
          </w:p>
        </w:tc>
        <w:tc>
          <w:tcPr>
            <w:tcW w:w="1027"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106.569</w:t>
            </w:r>
          </w:p>
        </w:tc>
        <w:tc>
          <w:tcPr>
            <w:tcW w:w="1027" w:type="dxa"/>
            <w:tcBorders>
              <w:top w:val="doub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114.483</w:t>
            </w:r>
          </w:p>
        </w:tc>
        <w:tc>
          <w:tcPr>
            <w:tcW w:w="1206"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120.081</w:t>
            </w:r>
          </w:p>
        </w:tc>
        <w:tc>
          <w:tcPr>
            <w:tcW w:w="1134"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33.329</w:t>
            </w:r>
          </w:p>
        </w:tc>
        <w:tc>
          <w:tcPr>
            <w:tcW w:w="99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34.336</w:t>
            </w:r>
          </w:p>
        </w:tc>
        <w:tc>
          <w:tcPr>
            <w:tcW w:w="99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35.089</w:t>
            </w:r>
          </w:p>
        </w:tc>
        <w:tc>
          <w:tcPr>
            <w:tcW w:w="99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38.127</w:t>
            </w:r>
          </w:p>
        </w:tc>
        <w:tc>
          <w:tcPr>
            <w:tcW w:w="1100"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40.120</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1.1. Mikro</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93.274</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94.903</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102.764</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107.635</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29.914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30.544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31.113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34.119</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35.854</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1.2. Mali</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99.573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9.566</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9.976</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10.045</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10.717</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2.811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3.178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3.334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3.358</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3.605</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1.3. Srednji</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1.322</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1.361</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1.347</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1.400</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488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495</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510</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1.4. Veliki</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308</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329</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327</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329</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154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155</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151</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2. Broj zaposlenih</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830.928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830.116</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838.584</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853.110</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882.884</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335.381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332.111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330.102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324.866</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331.978</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3. Prosječna mjesečna neto plaća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4.778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4.819</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5.019</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5.140</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5.372</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5.578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5.641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5.863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6.000</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6.231</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4. Ukupni prihodi</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612.441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618.791</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639.648</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633.109</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678.395</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329.265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326.918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328.040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311.878</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329.092</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5. Ukupni rashodi</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604.998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604.884</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616.954</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602.064</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649.769</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324.848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317.791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315.920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294.020</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312.964</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6. Dobit razdoblja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30.392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34.904</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35.926</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38.696</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41.397</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16.095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19.087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17.673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20.072</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21.410</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7. Gubitak razdoblja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26.862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25.150</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18.786</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14.661</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19.512</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13.896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12.268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8.433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6.352</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8.929</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8. Neto financijski rezultat</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9.754</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17.140</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24.035</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21.885</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2.200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6.819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9.241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13.720</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12.481</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9. Broj poduzetnika s dobiti</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61.730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65.395</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68.611</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76.546</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80.947</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20.707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21.996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22.936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25.696</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27.274</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10. Broj poduzetnika s gubitkom</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39.461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39.075</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37.958</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37.937</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39.134</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12.622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12.340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12.153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12.431</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12.846</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11. Broj poduzetnika investitora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19.956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20.493</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21.175</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12.306</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12.193</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6.820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7.024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7.173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4.177</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0</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12. Investicije u dugotrajnu imovinu</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37.490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35.185</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38.445</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25.226</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23.723</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21.121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18.859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18.560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9.578</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10.397</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13. Imovina </w:t>
            </w:r>
            <w:r w:rsidR="00A13B22">
              <w:rPr>
                <w:color w:val="000000"/>
                <w:sz w:val="20"/>
                <w:szCs w:val="20"/>
              </w:rPr>
              <w:t>–</w:t>
            </w:r>
            <w:r>
              <w:rPr>
                <w:color w:val="000000"/>
                <w:sz w:val="20"/>
                <w:szCs w:val="20"/>
              </w:rPr>
              <w:t xml:space="preserve"> Aktiva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1.066.381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1.072.907</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1.091.186</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1.072.315</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1.079.804</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624.019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627.274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633.352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603.683</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593.695</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13.1. Potraživanja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0</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0</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0</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13.2. Dugotrajna imovina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700.612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702.754</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720.183</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710.945</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715.338</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429.325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427.174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437.646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418.352</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412.852</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13.3. Kratkotrajna imovina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356.171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357.278</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360.091</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351.719</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353.277</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190.326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193.200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190.006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180.501</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175.490</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color w:val="000000"/>
                <w:sz w:val="20"/>
                <w:szCs w:val="20"/>
              </w:rPr>
              <w:t xml:space="preserve">  </w:t>
            </w:r>
            <w:r>
              <w:rPr>
                <w:color w:val="000000"/>
                <w:sz w:val="18"/>
                <w:szCs w:val="18"/>
              </w:rPr>
              <w:t>13.4. Aktivna vremenska razgraničenja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9.597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12.875</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10.912</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9.651</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11.118</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4.368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5.700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4.829</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5.307</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14. Izvori </w:t>
            </w:r>
            <w:r w:rsidR="00A13B22">
              <w:rPr>
                <w:color w:val="000000"/>
                <w:sz w:val="20"/>
                <w:szCs w:val="20"/>
              </w:rPr>
              <w:t>–</w:t>
            </w:r>
            <w:r>
              <w:rPr>
                <w:color w:val="000000"/>
                <w:sz w:val="20"/>
                <w:szCs w:val="20"/>
              </w:rPr>
              <w:t xml:space="preserve"> Pasiva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1.066.381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1.072.907</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1.091.186</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1.072.315</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1.079.804</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624.019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627.274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633.352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603.683</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593.695</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14.1. Kapital i rezerve</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367.901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374.445</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403.739</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418.203</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431.000</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239.623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240.873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259.674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264.413</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266.973</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14.2. Rezerviranja</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11.730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12.875</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14.185</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15.012</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15.928</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9.360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9.409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10.767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10.866</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10.992</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14.3. Dugoročne obveze</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292.188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295.049</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278.252</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268.079</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271.789</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170.357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174.382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157.705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144.280</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146.287</w:t>
            </w:r>
          </w:p>
        </w:tc>
      </w:tr>
      <w:tr w:rsidR="00366D18" w:rsidTr="004F1B8D">
        <w:trPr>
          <w:trHeight w:val="144"/>
        </w:trPr>
        <w:tc>
          <w:tcPr>
            <w:tcW w:w="3261" w:type="dxa"/>
            <w:tcBorders>
              <w:top w:val="single" w:sz="4" w:space="0" w:color="000000"/>
              <w:left w:val="double" w:sz="4" w:space="0" w:color="000000"/>
              <w:bottom w:val="sing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pPr>
              <w:rPr>
                <w:color w:val="000000"/>
                <w:sz w:val="20"/>
                <w:szCs w:val="20"/>
              </w:rPr>
            </w:pPr>
            <w:r>
              <w:rPr>
                <w:color w:val="000000"/>
                <w:sz w:val="20"/>
                <w:szCs w:val="20"/>
              </w:rPr>
              <w:t xml:space="preserve">  14.4. Kratkoročne obveze</w:t>
            </w:r>
          </w:p>
        </w:tc>
        <w:tc>
          <w:tcPr>
            <w:tcW w:w="1134" w:type="dxa"/>
            <w:tcBorders>
              <w:top w:val="single" w:sz="4" w:space="0" w:color="000000"/>
              <w:left w:val="doub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352.972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344.403</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346.997</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323.839</w:t>
            </w:r>
          </w:p>
        </w:tc>
        <w:tc>
          <w:tcPr>
            <w:tcW w:w="1206"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311.588</w:t>
            </w:r>
          </w:p>
        </w:tc>
        <w:tc>
          <w:tcPr>
            <w:tcW w:w="113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184.086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178.773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183.039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163.598</w:t>
            </w:r>
          </w:p>
        </w:tc>
        <w:tc>
          <w:tcPr>
            <w:tcW w:w="110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tabs>
                <w:tab w:val="left" w:pos="1095"/>
              </w:tabs>
              <w:jc w:val="center"/>
              <w:rPr>
                <w:color w:val="000000"/>
                <w:sz w:val="20"/>
                <w:szCs w:val="20"/>
              </w:rPr>
            </w:pPr>
            <w:r>
              <w:rPr>
                <w:color w:val="000000"/>
                <w:sz w:val="20"/>
                <w:szCs w:val="20"/>
              </w:rPr>
              <w:t>148.384</w:t>
            </w:r>
          </w:p>
        </w:tc>
      </w:tr>
      <w:tr w:rsidR="00366D18" w:rsidTr="004F1B8D">
        <w:trPr>
          <w:trHeight w:val="144"/>
        </w:trPr>
        <w:tc>
          <w:tcPr>
            <w:tcW w:w="3261" w:type="dxa"/>
            <w:tcBorders>
              <w:top w:val="single" w:sz="4" w:space="0" w:color="000000"/>
              <w:left w:val="double" w:sz="4" w:space="0" w:color="000000"/>
              <w:bottom w:val="double" w:sz="4" w:space="0" w:color="000000"/>
              <w:right w:val="double" w:sz="4" w:space="0" w:color="000000"/>
            </w:tcBorders>
            <w:shd w:val="clear" w:color="auto" w:fill="auto"/>
            <w:noWrap/>
            <w:tcMar>
              <w:top w:w="0" w:type="dxa"/>
              <w:left w:w="108" w:type="dxa"/>
              <w:bottom w:w="0" w:type="dxa"/>
              <w:right w:w="108" w:type="dxa"/>
            </w:tcMar>
            <w:vAlign w:val="center"/>
          </w:tcPr>
          <w:p w:rsidR="00366D18" w:rsidRDefault="00366D18" w:rsidP="004F1B8D">
            <w:r>
              <w:rPr>
                <w:color w:val="000000"/>
                <w:sz w:val="20"/>
                <w:szCs w:val="20"/>
              </w:rPr>
              <w:t xml:space="preserve">  </w:t>
            </w:r>
            <w:r>
              <w:rPr>
                <w:color w:val="000000"/>
                <w:sz w:val="18"/>
                <w:szCs w:val="18"/>
              </w:rPr>
              <w:t>14.5. Pasivna vremenska razgraničenja</w:t>
            </w:r>
          </w:p>
        </w:tc>
        <w:tc>
          <w:tcPr>
            <w:tcW w:w="1134" w:type="dxa"/>
            <w:tcBorders>
              <w:top w:val="single" w:sz="4" w:space="0" w:color="000000"/>
              <w:left w:val="doub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41.589</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46.135</w:t>
            </w:r>
          </w:p>
        </w:tc>
        <w:tc>
          <w:tcPr>
            <w:tcW w:w="1027"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48.012</w:t>
            </w:r>
          </w:p>
        </w:tc>
        <w:tc>
          <w:tcPr>
            <w:tcW w:w="1027" w:type="dxa"/>
            <w:tcBorders>
              <w:top w:val="single" w:sz="4" w:space="0" w:color="000000"/>
              <w:left w:val="single" w:sz="4" w:space="0" w:color="000000"/>
              <w:bottom w:val="double" w:sz="4" w:space="0" w:color="000000"/>
              <w:right w:val="single" w:sz="4" w:space="0" w:color="000000"/>
            </w:tcBorders>
            <w:shd w:val="clear" w:color="auto" w:fill="auto"/>
            <w:noWrap/>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47.182</w:t>
            </w:r>
          </w:p>
        </w:tc>
        <w:tc>
          <w:tcPr>
            <w:tcW w:w="1206"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49.499</w:t>
            </w:r>
          </w:p>
        </w:tc>
        <w:tc>
          <w:tcPr>
            <w:tcW w:w="113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20.593</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23.836</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22.167</w:t>
            </w:r>
          </w:p>
        </w:tc>
        <w:tc>
          <w:tcPr>
            <w:tcW w:w="99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66D18" w:rsidRDefault="00366D18" w:rsidP="004F1B8D">
            <w:pPr>
              <w:jc w:val="right"/>
              <w:rPr>
                <w:color w:val="000000"/>
                <w:sz w:val="20"/>
                <w:szCs w:val="20"/>
              </w:rPr>
            </w:pPr>
            <w:r>
              <w:rPr>
                <w:color w:val="000000"/>
                <w:sz w:val="20"/>
                <w:szCs w:val="20"/>
              </w:rPr>
              <w:t>20.525</w:t>
            </w:r>
          </w:p>
        </w:tc>
        <w:tc>
          <w:tcPr>
            <w:tcW w:w="1100"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366D18" w:rsidRDefault="00366D18" w:rsidP="004F1B8D">
            <w:pPr>
              <w:jc w:val="center"/>
              <w:rPr>
                <w:color w:val="000000"/>
                <w:sz w:val="20"/>
                <w:szCs w:val="20"/>
              </w:rPr>
            </w:pPr>
            <w:r>
              <w:rPr>
                <w:color w:val="000000"/>
                <w:sz w:val="20"/>
                <w:szCs w:val="20"/>
              </w:rPr>
              <w:t>21.060</w:t>
            </w:r>
          </w:p>
        </w:tc>
      </w:tr>
    </w:tbl>
    <w:p w:rsidR="00366D18" w:rsidRPr="00266617" w:rsidRDefault="00866D63" w:rsidP="00366D18">
      <w:pPr>
        <w:rPr>
          <w:i/>
          <w:sz w:val="20"/>
          <w:szCs w:val="20"/>
        </w:rPr>
        <w:sectPr w:rsidR="00366D18" w:rsidRPr="00266617">
          <w:headerReference w:type="default" r:id="rId21"/>
          <w:pgSz w:w="16838" w:h="11906" w:orient="landscape"/>
          <w:pgMar w:top="1134" w:right="1417" w:bottom="1134" w:left="1417" w:header="720" w:footer="720" w:gutter="0"/>
          <w:cols w:space="720"/>
        </w:sect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222051" w:rsidRDefault="00222051" w:rsidP="00266617">
      <w:pPr>
        <w:jc w:val="both"/>
        <w:rPr>
          <w:bCs/>
        </w:rPr>
      </w:pPr>
    </w:p>
    <w:p w:rsidR="00222051" w:rsidRDefault="00222051" w:rsidP="00D06E03">
      <w:pPr>
        <w:spacing w:line="25" w:lineRule="atLeast"/>
        <w:ind w:firstLine="708"/>
        <w:jc w:val="both"/>
        <w:rPr>
          <w:color w:val="000000"/>
        </w:rPr>
      </w:pPr>
      <w:r>
        <w:rPr>
          <w:color w:val="000000"/>
        </w:rPr>
        <w:t>Podaci za 2017.</w:t>
      </w:r>
      <w:r w:rsidR="00FF2873">
        <w:rPr>
          <w:color w:val="000000"/>
        </w:rPr>
        <w:t xml:space="preserve"> godinu,</w:t>
      </w:r>
      <w:r>
        <w:rPr>
          <w:color w:val="000000"/>
        </w:rPr>
        <w:t xml:space="preserve"> prikazani na slici 3.3. i tablici 3.8.</w:t>
      </w:r>
      <w:r w:rsidR="00FF2873">
        <w:rPr>
          <w:color w:val="000000"/>
        </w:rPr>
        <w:t>,</w:t>
      </w:r>
      <w:r>
        <w:rPr>
          <w:color w:val="000000"/>
        </w:rPr>
        <w:t xml:space="preserve"> indiciraju na očekivanu strukturu broja poduzetnika po veličini. U njoj</w:t>
      </w:r>
      <w:r w:rsidR="00FF2873">
        <w:rPr>
          <w:color w:val="000000"/>
        </w:rPr>
        <w:t>,</w:t>
      </w:r>
      <w:r>
        <w:rPr>
          <w:color w:val="000000"/>
        </w:rPr>
        <w:t xml:space="preserve"> s povećanjem broja i udjelom od 90%</w:t>
      </w:r>
      <w:r w:rsidR="00FF2873">
        <w:rPr>
          <w:color w:val="000000"/>
        </w:rPr>
        <w:t>,</w:t>
      </w:r>
      <w:r>
        <w:rPr>
          <w:color w:val="000000"/>
        </w:rPr>
        <w:t xml:space="preserve"> dominira broj mikro poduzetnika, slijedi broj malih poduzetnika s udjelom od 9,0%. Najmanji udio od 0,4% ima </w:t>
      </w:r>
      <w:r w:rsidR="00627534">
        <w:rPr>
          <w:color w:val="000000"/>
        </w:rPr>
        <w:t xml:space="preserve">broj </w:t>
      </w:r>
      <w:r>
        <w:rPr>
          <w:color w:val="000000"/>
        </w:rPr>
        <w:t>velikih poduzetnika. Nesporno je, dakle, da se prema prosječnoj veličini poduzetnika u Republici Hrvatskoj i Gradu Zagrebu može govoriti o dominantno malim gospodarstvenim subjektima u cjelini.</w:t>
      </w:r>
    </w:p>
    <w:p w:rsidR="00366D18" w:rsidRDefault="00366D18" w:rsidP="00366D18">
      <w:pPr>
        <w:ind w:firstLine="708"/>
        <w:jc w:val="both"/>
      </w:pPr>
      <w:r>
        <w:rPr>
          <w:bCs/>
        </w:rPr>
        <w:t>Udio ukupnog broja poduzetnika Grada Zagreba u ukupnom broju poduzetnika Republike Hrvatske u analitičkom razdoblju 2013. - 2017. zapravo se nije mijenjao, tj. ostao je na razini jedne trećine. S izuzetkom skupine velikih poduzetnika, struktura je broja poduzetnika Grada Zagreba</w:t>
      </w:r>
      <w:r w:rsidR="00FF2873">
        <w:rPr>
          <w:bCs/>
        </w:rPr>
        <w:t>,</w:t>
      </w:r>
      <w:r>
        <w:rPr>
          <w:bCs/>
        </w:rPr>
        <w:t xml:space="preserve"> prema veličini</w:t>
      </w:r>
      <w:r w:rsidR="00FF2873">
        <w:rPr>
          <w:bCs/>
        </w:rPr>
        <w:t>,</w:t>
      </w:r>
      <w:r>
        <w:rPr>
          <w:bCs/>
        </w:rPr>
        <w:t xml:space="preserve"> zapravo preslika prosječne strukture na razini Republike Hrvatske. To je samo jedan od pokazatelja dominantne pozicije Grada Z</w:t>
      </w:r>
      <w:r>
        <w:t>agreba u gospodarstvu - poduzetništvu Republike Hrvatske.</w:t>
      </w:r>
    </w:p>
    <w:p w:rsidR="00366D18" w:rsidRDefault="00366D18" w:rsidP="00366D18">
      <w:pPr>
        <w:ind w:firstLine="708"/>
        <w:jc w:val="both"/>
      </w:pPr>
      <w:r>
        <w:t>Kada je riječ o broju poduzetnika koji su poslovali s dobiti i gubitkom, te broju poduzetnika investitora u Republici Hrvatskoj i Gradu Zagrebu osnovna je značajka na obje razine analize da se broj poduzetnika koji su poslovali s dobiti tijekom analitičkog razdoblja 2013. - 2017. povećava, tj. broj poduzetnika koji su poslovali s gubitkom se smanjuje. Kao što je iz podataka prikazanih u tablici 3.8. razvidno, broj je poduzetnika Republike Hrvatske</w:t>
      </w:r>
      <w:r w:rsidR="008D3E62">
        <w:t>,</w:t>
      </w:r>
      <w:r>
        <w:t xml:space="preserve"> koji su poslovali s dobiti</w:t>
      </w:r>
      <w:r w:rsidR="008D3E62">
        <w:t>,</w:t>
      </w:r>
      <w:r>
        <w:t xml:space="preserve"> povećan </w:t>
      </w:r>
      <w:r w:rsidR="008D3E62">
        <w:t xml:space="preserve">s </w:t>
      </w:r>
      <w:r>
        <w:t>61.730 u 2013.</w:t>
      </w:r>
      <w:r w:rsidR="008D3E62">
        <w:t xml:space="preserve"> godini</w:t>
      </w:r>
      <w:r>
        <w:t xml:space="preserve"> na 80.947 u 2017.</w:t>
      </w:r>
      <w:r w:rsidR="0086490D">
        <w:t xml:space="preserve"> godini</w:t>
      </w:r>
      <w:r>
        <w:t xml:space="preserve">, tj. za 19.217 poduzetnika, ili 31,1% više. To je promijenilo i odnosnu strukturu, pa je udio poduzetnika Republike Hrvatske koji su poslovali s dobiti u 2013. </w:t>
      </w:r>
      <w:r w:rsidR="006E15FA">
        <w:t xml:space="preserve">godini </w:t>
      </w:r>
      <w:r>
        <w:t>bio 61,0%, dok je u 2017. bio 67,4%.</w:t>
      </w:r>
    </w:p>
    <w:p w:rsidR="00366D18" w:rsidRDefault="00366D18" w:rsidP="00366D18">
      <w:pPr>
        <w:ind w:firstLine="708"/>
        <w:jc w:val="both"/>
      </w:pPr>
      <w:r>
        <w:t xml:space="preserve"> Broj poduzetnika Grada Zagreba</w:t>
      </w:r>
      <w:r w:rsidR="008D3E62">
        <w:t>,</w:t>
      </w:r>
      <w:r>
        <w:t xml:space="preserve"> koji su poslovali s dobiti</w:t>
      </w:r>
      <w:r w:rsidR="008D3E62">
        <w:t>,</w:t>
      </w:r>
      <w:r>
        <w:t xml:space="preserve"> povećan je </w:t>
      </w:r>
      <w:r w:rsidR="008D3E62">
        <w:t xml:space="preserve">s </w:t>
      </w:r>
      <w:r>
        <w:t>20.707 u 2013.</w:t>
      </w:r>
      <w:r w:rsidR="008D3E62">
        <w:t xml:space="preserve"> godini</w:t>
      </w:r>
      <w:r>
        <w:t xml:space="preserve"> na 27.274 u 2017. tj. za 6.567 ili 31,7% više. To znači da je udio poduzetnika Grada Zagreba</w:t>
      </w:r>
      <w:r w:rsidR="008D3E62">
        <w:t>,</w:t>
      </w:r>
      <w:r>
        <w:t xml:space="preserve"> koji su poslovali s dobiti</w:t>
      </w:r>
      <w:r w:rsidR="008D3E62">
        <w:t>,</w:t>
      </w:r>
      <w:r>
        <w:t xml:space="preserve"> podjednak pokazatelju Republike Hrvatske.</w:t>
      </w:r>
    </w:p>
    <w:p w:rsidR="00366D18" w:rsidRDefault="00366D18" w:rsidP="00366D18">
      <w:pPr>
        <w:ind w:firstLine="708"/>
        <w:jc w:val="both"/>
      </w:pPr>
      <w:r>
        <w:t xml:space="preserve">Za razliku od toga, broj poduzetnika investitora Republike Hrvatske i Grada Zagreba se u analitičkom razdoblju 2013. - 2017. smanjuje i to </w:t>
      </w:r>
      <w:r w:rsidR="000A00BC">
        <w:t xml:space="preserve">s </w:t>
      </w:r>
      <w:r>
        <w:t>19.956 u 2013.</w:t>
      </w:r>
      <w:r w:rsidR="000A00BC">
        <w:t xml:space="preserve"> godini </w:t>
      </w:r>
      <w:r>
        <w:t xml:space="preserve"> na 12.193 u 2017., što čini značajno smanjenje od 38,3%. Iskazano je i smanjenje broja poduzetnika investitora Grada Zagreba </w:t>
      </w:r>
      <w:r w:rsidR="000A00BC">
        <w:t xml:space="preserve">s </w:t>
      </w:r>
      <w:r>
        <w:t xml:space="preserve">6.820 u 2013. </w:t>
      </w:r>
      <w:r w:rsidR="00732945">
        <w:t xml:space="preserve">godini </w:t>
      </w:r>
      <w:r>
        <w:t>na 4.177 u 2016. što je smanjenje za 38,7%, tj. na razini prosjeka Republike Hrvatske.</w:t>
      </w:r>
    </w:p>
    <w:p w:rsidR="00366D18" w:rsidRDefault="00366D18" w:rsidP="00366D18">
      <w:pPr>
        <w:ind w:firstLine="708"/>
        <w:jc w:val="both"/>
      </w:pPr>
      <w:r>
        <w:t xml:space="preserve">Iz navedenih strukturnih pokazatelja neizravno se može zaključiti da investicijsko okružje podjednako </w:t>
      </w:r>
      <w:r w:rsidR="00811FD7">
        <w:t>utječe</w:t>
      </w:r>
      <w:r>
        <w:t xml:space="preserve"> na makro i regionalnu razinu, s jedne strane, ali i potvrđuje da prosječne veličine na razini Republike Hrvatske velikim dijelom ovise o veličinama koje se iskazuju na razini Grada Zagreba.</w:t>
      </w:r>
    </w:p>
    <w:p w:rsidR="00366D18" w:rsidRDefault="00366D18" w:rsidP="00366D18">
      <w:pPr>
        <w:ind w:firstLine="708"/>
        <w:jc w:val="both"/>
        <w:rPr>
          <w:color w:val="000000"/>
        </w:rPr>
      </w:pPr>
      <w:r>
        <w:rPr>
          <w:color w:val="000000"/>
        </w:rPr>
        <w:t xml:space="preserve">Broj zaposlenih kod poduzetnika Republike Hrvatske u analitičkom razdoblju povećan je </w:t>
      </w:r>
      <w:r w:rsidR="000A00BC">
        <w:rPr>
          <w:color w:val="000000"/>
        </w:rPr>
        <w:t xml:space="preserve">s </w:t>
      </w:r>
      <w:r>
        <w:rPr>
          <w:color w:val="000000"/>
        </w:rPr>
        <w:t>830.928 u 2013.</w:t>
      </w:r>
      <w:r w:rsidR="000A00BC">
        <w:rPr>
          <w:color w:val="000000"/>
        </w:rPr>
        <w:t xml:space="preserve"> godini </w:t>
      </w:r>
      <w:r>
        <w:rPr>
          <w:color w:val="000000"/>
        </w:rPr>
        <w:t xml:space="preserve"> na 853.110 u 2017. Povećanje od 51.956  novozaposlenih u 2017. </w:t>
      </w:r>
      <w:r w:rsidR="002B5B71">
        <w:rPr>
          <w:color w:val="000000"/>
        </w:rPr>
        <w:t xml:space="preserve">godini </w:t>
      </w:r>
      <w:r>
        <w:rPr>
          <w:color w:val="000000"/>
        </w:rPr>
        <w:t>u odnosu na 2013. znači da je svake godine</w:t>
      </w:r>
      <w:r w:rsidR="000A00BC">
        <w:rPr>
          <w:color w:val="000000"/>
        </w:rPr>
        <w:t>,</w:t>
      </w:r>
      <w:r>
        <w:rPr>
          <w:color w:val="000000"/>
        </w:rPr>
        <w:t xml:space="preserve"> u podrazdoblju 2014. - 2017.</w:t>
      </w:r>
      <w:r w:rsidR="000A00BC">
        <w:rPr>
          <w:color w:val="000000"/>
        </w:rPr>
        <w:t>,</w:t>
      </w:r>
      <w:r>
        <w:rPr>
          <w:color w:val="000000"/>
        </w:rPr>
        <w:t xml:space="preserve"> prosječni broj novozaposlenih bio oko 12.989.</w:t>
      </w:r>
    </w:p>
    <w:p w:rsidR="00366D18" w:rsidRDefault="00366D18" w:rsidP="00366D18">
      <w:pPr>
        <w:ind w:firstLine="708"/>
        <w:jc w:val="both"/>
        <w:rPr>
          <w:color w:val="000000"/>
        </w:rPr>
      </w:pPr>
      <w:r>
        <w:rPr>
          <w:color w:val="000000"/>
        </w:rPr>
        <w:t xml:space="preserve">Za razliku od toga broj zaposlenih kod poduzetnika Grada Zagreba zadržan je na približno istoj razini, odnosno </w:t>
      </w:r>
      <w:r w:rsidR="002920CC">
        <w:rPr>
          <w:color w:val="000000"/>
        </w:rPr>
        <w:t>broj zaposlenih u 2013.</w:t>
      </w:r>
      <w:r w:rsidR="00A456BA">
        <w:rPr>
          <w:color w:val="000000"/>
        </w:rPr>
        <w:t xml:space="preserve"> godini</w:t>
      </w:r>
      <w:r w:rsidR="002920CC">
        <w:rPr>
          <w:color w:val="000000"/>
        </w:rPr>
        <w:t xml:space="preserve"> bio je </w:t>
      </w:r>
      <w:r>
        <w:rPr>
          <w:color w:val="000000"/>
        </w:rPr>
        <w:t xml:space="preserve">335.381 </w:t>
      </w:r>
      <w:r w:rsidR="002920CC">
        <w:rPr>
          <w:color w:val="000000"/>
        </w:rPr>
        <w:t xml:space="preserve">dok je u 2017. </w:t>
      </w:r>
      <w:r>
        <w:rPr>
          <w:color w:val="000000"/>
        </w:rPr>
        <w:t xml:space="preserve">broj zaposlenih </w:t>
      </w:r>
      <w:r w:rsidR="002920CC">
        <w:rPr>
          <w:color w:val="000000"/>
        </w:rPr>
        <w:t xml:space="preserve">bio 331.978. </w:t>
      </w:r>
      <w:r w:rsidR="00A456BA">
        <w:rPr>
          <w:color w:val="000000"/>
        </w:rPr>
        <w:t>Pritom</w:t>
      </w:r>
      <w:r>
        <w:rPr>
          <w:color w:val="000000"/>
        </w:rPr>
        <w:t xml:space="preserve"> broj zaposlenih kod mikro poduzetnika bilježi značajan rast od 42,8%. U 2013.</w:t>
      </w:r>
      <w:r w:rsidR="00A456BA">
        <w:rPr>
          <w:color w:val="000000"/>
        </w:rPr>
        <w:t xml:space="preserve"> godini</w:t>
      </w:r>
      <w:r>
        <w:rPr>
          <w:color w:val="000000"/>
        </w:rPr>
        <w:t xml:space="preserve"> broj zaposlenih kod mikro poduzetnika u Gradu Zagrebu je 50.550 dok je u 2017. taj broj 72.184</w:t>
      </w:r>
      <w:r w:rsidR="00A456BA">
        <w:rPr>
          <w:color w:val="000000"/>
        </w:rPr>
        <w:t>,</w:t>
      </w:r>
      <w:r>
        <w:rPr>
          <w:color w:val="000000"/>
        </w:rPr>
        <w:t xml:space="preserve"> odnosno 43% više. Iz navedenih podataka procjenjuje se da je dio bivših zaposlenika kod velikih poduzetnika samostalno pokrenuo poslovnu aktivnost.</w:t>
      </w:r>
    </w:p>
    <w:p w:rsidR="00366D18" w:rsidRDefault="00366D18" w:rsidP="00366D18">
      <w:pPr>
        <w:tabs>
          <w:tab w:val="left" w:pos="1860"/>
        </w:tabs>
        <w:jc w:val="both"/>
      </w:pPr>
      <w:r>
        <w:t xml:space="preserve">            </w:t>
      </w:r>
      <w:r w:rsidRPr="00200C94">
        <w:t>Kretanje vrijednosti robne razmjene s inozemstvom u karakterističnom razdoblju 2007. – 2017. u Gradu Z</w:t>
      </w:r>
      <w:r>
        <w:t>agrebu prikazano je na slici 3.4.</w:t>
      </w:r>
    </w:p>
    <w:p w:rsidR="00DE4E4B" w:rsidRDefault="00DE4E4B" w:rsidP="00366D18">
      <w:pPr>
        <w:tabs>
          <w:tab w:val="left" w:pos="1860"/>
        </w:tabs>
        <w:jc w:val="both"/>
      </w:pPr>
    </w:p>
    <w:p w:rsidR="00DE4E4B" w:rsidRDefault="00DE4E4B" w:rsidP="00366D18">
      <w:pPr>
        <w:tabs>
          <w:tab w:val="left" w:pos="1860"/>
        </w:tabs>
        <w:jc w:val="both"/>
      </w:pPr>
    </w:p>
    <w:p w:rsidR="00DE4E4B" w:rsidRDefault="00DE4E4B" w:rsidP="00366D18">
      <w:pPr>
        <w:tabs>
          <w:tab w:val="left" w:pos="1860"/>
        </w:tabs>
        <w:jc w:val="both"/>
      </w:pPr>
    </w:p>
    <w:p w:rsidR="00DE4E4B" w:rsidRDefault="00DE4E4B" w:rsidP="00366D18">
      <w:pPr>
        <w:tabs>
          <w:tab w:val="left" w:pos="1860"/>
        </w:tabs>
        <w:jc w:val="both"/>
      </w:pPr>
    </w:p>
    <w:p w:rsidR="00DE4E4B" w:rsidRDefault="00DE4E4B" w:rsidP="00366D18">
      <w:pPr>
        <w:tabs>
          <w:tab w:val="left" w:pos="1860"/>
        </w:tabs>
        <w:jc w:val="both"/>
        <w:rPr>
          <w:b/>
          <w:sz w:val="22"/>
          <w:szCs w:val="22"/>
        </w:rPr>
      </w:pPr>
    </w:p>
    <w:p w:rsidR="00DE4E4B" w:rsidRDefault="00366D18" w:rsidP="00366D18">
      <w:pPr>
        <w:tabs>
          <w:tab w:val="left" w:pos="1860"/>
        </w:tabs>
        <w:spacing w:after="120"/>
        <w:rPr>
          <w:b/>
          <w:sz w:val="22"/>
          <w:szCs w:val="22"/>
        </w:rPr>
      </w:pPr>
      <w:r w:rsidRPr="002159D6">
        <w:rPr>
          <w:b/>
          <w:sz w:val="22"/>
          <w:szCs w:val="22"/>
        </w:rPr>
        <w:t xml:space="preserve">Slika </w:t>
      </w:r>
      <w:r>
        <w:rPr>
          <w:b/>
          <w:sz w:val="22"/>
          <w:szCs w:val="22"/>
        </w:rPr>
        <w:t>3.4.</w:t>
      </w:r>
      <w:r w:rsidRPr="002159D6">
        <w:rPr>
          <w:b/>
          <w:sz w:val="22"/>
          <w:szCs w:val="22"/>
        </w:rPr>
        <w:t xml:space="preserve"> Kretanje vrijednosti vanjskotrgovinske razmjene Grada Zagreba u razdoblju 2007. – 2017.</w:t>
      </w:r>
    </w:p>
    <w:p w:rsidR="00366D18" w:rsidRPr="00200C94" w:rsidRDefault="009C7FF2" w:rsidP="00366D18">
      <w:pPr>
        <w:tabs>
          <w:tab w:val="left" w:pos="1860"/>
        </w:tabs>
        <w:spacing w:after="120"/>
      </w:pPr>
      <w:r>
        <w:rPr>
          <w:noProof/>
        </w:rPr>
        <w:drawing>
          <wp:inline distT="0" distB="0" distL="0" distR="0">
            <wp:extent cx="5798059" cy="2638425"/>
            <wp:effectExtent l="0" t="0" r="2666" b="0"/>
            <wp:docPr id="5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66D63" w:rsidRPr="00780B90" w:rsidRDefault="00866D63" w:rsidP="00866D63">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Pr="00200C94" w:rsidRDefault="00366D18" w:rsidP="00366D18"/>
    <w:p w:rsidR="00366D18" w:rsidRDefault="00366D18" w:rsidP="00366D18">
      <w:pPr>
        <w:tabs>
          <w:tab w:val="left" w:pos="567"/>
        </w:tabs>
        <w:spacing w:line="25" w:lineRule="atLeast"/>
        <w:jc w:val="both"/>
        <w:rPr>
          <w:bCs/>
        </w:rPr>
      </w:pPr>
      <w:r>
        <w:rPr>
          <w:bCs/>
        </w:rPr>
        <w:tab/>
        <w:t>Kao što je iz slike 3.4. vidljivo</w:t>
      </w:r>
      <w:r w:rsidR="000B6324">
        <w:rPr>
          <w:bCs/>
        </w:rPr>
        <w:t>,</w:t>
      </w:r>
      <w:r w:rsidRPr="00200C94">
        <w:rPr>
          <w:bCs/>
        </w:rPr>
        <w:t xml:space="preserve"> vrijednost robne razmjene </w:t>
      </w:r>
      <w:r>
        <w:rPr>
          <w:bCs/>
        </w:rPr>
        <w:t xml:space="preserve">Grada Zagreba </w:t>
      </w:r>
      <w:r w:rsidRPr="00200C94">
        <w:rPr>
          <w:bCs/>
        </w:rPr>
        <w:t xml:space="preserve">s inozemstvom smanjena </w:t>
      </w:r>
      <w:r>
        <w:rPr>
          <w:bCs/>
        </w:rPr>
        <w:t>je s</w:t>
      </w:r>
      <w:r w:rsidRPr="00200C94">
        <w:rPr>
          <w:bCs/>
        </w:rPr>
        <w:t xml:space="preserve"> 112,5 milijardi kuna u</w:t>
      </w:r>
      <w:r>
        <w:rPr>
          <w:bCs/>
        </w:rPr>
        <w:t xml:space="preserve"> 2008.</w:t>
      </w:r>
      <w:r w:rsidR="000B6324">
        <w:rPr>
          <w:bCs/>
        </w:rPr>
        <w:t xml:space="preserve"> godini </w:t>
      </w:r>
      <w:r w:rsidRPr="00200C94">
        <w:rPr>
          <w:bCs/>
        </w:rPr>
        <w:t xml:space="preserve"> </w:t>
      </w:r>
      <w:r>
        <w:rPr>
          <w:bCs/>
        </w:rPr>
        <w:t xml:space="preserve">na 87,6 milijardi kuna u </w:t>
      </w:r>
      <w:r w:rsidRPr="00200C94">
        <w:rPr>
          <w:bCs/>
        </w:rPr>
        <w:t>2009., što je smanjenje u samo jednoj godini od 21,4%. Razinu ukupne vrijednosti robne ra</w:t>
      </w:r>
      <w:r>
        <w:rPr>
          <w:bCs/>
        </w:rPr>
        <w:t>zmjene iz</w:t>
      </w:r>
      <w:r w:rsidRPr="00200C94">
        <w:rPr>
          <w:bCs/>
        </w:rPr>
        <w:t xml:space="preserve"> 2008.</w:t>
      </w:r>
      <w:r w:rsidR="000B6324">
        <w:rPr>
          <w:bCs/>
        </w:rPr>
        <w:t xml:space="preserve"> godine </w:t>
      </w:r>
      <w:r w:rsidRPr="00200C94">
        <w:rPr>
          <w:bCs/>
        </w:rPr>
        <w:t xml:space="preserve"> Grad</w:t>
      </w:r>
      <w:r>
        <w:rPr>
          <w:bCs/>
        </w:rPr>
        <w:t xml:space="preserve"> Zagreb doseže tek u 2016. te u 2017.</w:t>
      </w:r>
      <w:r w:rsidR="000B6324">
        <w:rPr>
          <w:bCs/>
        </w:rPr>
        <w:t xml:space="preserve"> godini</w:t>
      </w:r>
      <w:r>
        <w:rPr>
          <w:bCs/>
        </w:rPr>
        <w:t xml:space="preserve"> bilježi rast</w:t>
      </w:r>
      <w:r w:rsidRPr="00200C94">
        <w:rPr>
          <w:bCs/>
        </w:rPr>
        <w:t>.</w:t>
      </w:r>
    </w:p>
    <w:p w:rsidR="00366D18" w:rsidRDefault="00366D18" w:rsidP="00366D18">
      <w:pPr>
        <w:tabs>
          <w:tab w:val="left" w:pos="567"/>
        </w:tabs>
        <w:spacing w:line="25" w:lineRule="atLeast"/>
        <w:jc w:val="both"/>
        <w:rPr>
          <w:color w:val="000000"/>
        </w:rPr>
      </w:pPr>
      <w:r>
        <w:rPr>
          <w:color w:val="000000"/>
        </w:rPr>
        <w:tab/>
        <w:t xml:space="preserve">Nepovoljnim se ocjenjuju trendovi u dijelu investiranja u dugotrajnu imovinu. Kao što je iz podataka prikazanih na slici 3.5. razvidno, investicije u dugotrajnu imovinu poduzetnika Republike Hrvatske smanjene su </w:t>
      </w:r>
      <w:r w:rsidR="000B6324">
        <w:rPr>
          <w:color w:val="000000"/>
        </w:rPr>
        <w:t xml:space="preserve">s </w:t>
      </w:r>
      <w:r>
        <w:rPr>
          <w:color w:val="000000"/>
        </w:rPr>
        <w:t>37,5 milijardi kuna u 2013. na 25,2 milijardi kuna u 2016.</w:t>
      </w:r>
      <w:r w:rsidR="000B6324">
        <w:rPr>
          <w:color w:val="000000"/>
        </w:rPr>
        <w:t xml:space="preserve"> godini</w:t>
      </w:r>
      <w:r>
        <w:rPr>
          <w:color w:val="000000"/>
        </w:rPr>
        <w:t>, što čini značajno smanjenje od 22,7%. Podjednako kretanje investiranja u dugotrajnu imovinu pokazuju podaci na razini Grada Zagreba.</w:t>
      </w:r>
    </w:p>
    <w:p w:rsidR="00366D18" w:rsidRDefault="00366D18" w:rsidP="00366D18">
      <w:pPr>
        <w:tabs>
          <w:tab w:val="left" w:pos="567"/>
        </w:tabs>
        <w:spacing w:after="120" w:line="25" w:lineRule="atLeast"/>
        <w:jc w:val="both"/>
        <w:rPr>
          <w:b/>
          <w:bCs/>
        </w:rPr>
      </w:pPr>
    </w:p>
    <w:p w:rsidR="00366D18" w:rsidRPr="002159D6" w:rsidRDefault="00366D18" w:rsidP="00366D18">
      <w:pPr>
        <w:rPr>
          <w:b/>
          <w:bCs/>
          <w:sz w:val="22"/>
          <w:szCs w:val="22"/>
        </w:rPr>
      </w:pPr>
      <w:r w:rsidRPr="002159D6">
        <w:rPr>
          <w:b/>
          <w:bCs/>
          <w:sz w:val="22"/>
          <w:szCs w:val="22"/>
        </w:rPr>
        <w:t xml:space="preserve">Slika </w:t>
      </w:r>
      <w:r>
        <w:rPr>
          <w:b/>
          <w:bCs/>
          <w:sz w:val="22"/>
          <w:szCs w:val="22"/>
        </w:rPr>
        <w:t>3.5.</w:t>
      </w:r>
      <w:r w:rsidRPr="002159D6">
        <w:rPr>
          <w:b/>
          <w:bCs/>
          <w:sz w:val="22"/>
          <w:szCs w:val="22"/>
        </w:rPr>
        <w:t xml:space="preserve"> Kretanje investicija u dugotrajnu imovinu poduzetnika u Republici Hrvatskoj i Gradu Zagrebu u razdoblju 2013. – 2016.</w:t>
      </w:r>
    </w:p>
    <w:p w:rsidR="00366D18" w:rsidRDefault="00366D18" w:rsidP="00366D18">
      <w:pPr>
        <w:rPr>
          <w:b/>
          <w:bCs/>
        </w:rPr>
      </w:pPr>
    </w:p>
    <w:p w:rsidR="00366D18" w:rsidRDefault="009C7FF2" w:rsidP="00366D18">
      <w:r>
        <w:rPr>
          <w:noProof/>
        </w:rPr>
        <w:drawing>
          <wp:inline distT="0" distB="0" distL="0" distR="0">
            <wp:extent cx="5770753" cy="2609850"/>
            <wp:effectExtent l="0" t="0" r="1397" b="0"/>
            <wp:docPr id="53"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66D18" w:rsidRPr="00166DB1" w:rsidRDefault="00866D63" w:rsidP="00366D18">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Default="00366D18" w:rsidP="00366D18">
      <w:pPr>
        <w:spacing w:line="25" w:lineRule="atLeast"/>
        <w:ind w:firstLine="708"/>
        <w:jc w:val="both"/>
        <w:rPr>
          <w:color w:val="000000"/>
        </w:rPr>
      </w:pPr>
    </w:p>
    <w:p w:rsidR="00366D18" w:rsidRDefault="00366D18" w:rsidP="00366D18">
      <w:pPr>
        <w:spacing w:line="25" w:lineRule="atLeast"/>
        <w:ind w:firstLine="708"/>
        <w:jc w:val="both"/>
        <w:rPr>
          <w:color w:val="000000"/>
        </w:rPr>
      </w:pPr>
      <w:r>
        <w:rPr>
          <w:color w:val="000000"/>
        </w:rPr>
        <w:lastRenderedPageBreak/>
        <w:t xml:space="preserve">Poduzetnici Grada Zagreba iskazuju smanjenje investicija u dugotrajnu imovinu, koje su </w:t>
      </w:r>
      <w:r w:rsidR="00762467">
        <w:rPr>
          <w:color w:val="000000"/>
        </w:rPr>
        <w:t xml:space="preserve">s </w:t>
      </w:r>
      <w:r>
        <w:rPr>
          <w:color w:val="000000"/>
        </w:rPr>
        <w:t>21,1 milijardu kuna u 2013. smanjene na 9,6 milijardi kuna u 2016.</w:t>
      </w:r>
      <w:r w:rsidR="00762467">
        <w:rPr>
          <w:color w:val="000000"/>
        </w:rPr>
        <w:t xml:space="preserve"> godini</w:t>
      </w:r>
      <w:r>
        <w:rPr>
          <w:color w:val="000000"/>
        </w:rPr>
        <w:t>, što čini smanjenje investicija u dugotrajnu imovinu u 2016. u odnosu na 2013.</w:t>
      </w:r>
      <w:r w:rsidR="00762467">
        <w:rPr>
          <w:color w:val="000000"/>
        </w:rPr>
        <w:t xml:space="preserve"> godinu</w:t>
      </w:r>
      <w:r>
        <w:rPr>
          <w:color w:val="000000"/>
        </w:rPr>
        <w:t xml:space="preserve"> za 2,2 puta.</w:t>
      </w:r>
    </w:p>
    <w:p w:rsidR="00366D18" w:rsidRDefault="00366D18" w:rsidP="00366D18">
      <w:pPr>
        <w:spacing w:line="30" w:lineRule="atLeast"/>
        <w:ind w:firstLine="708"/>
        <w:jc w:val="both"/>
        <w:rPr>
          <w:color w:val="000000"/>
        </w:rPr>
      </w:pPr>
      <w:r>
        <w:rPr>
          <w:color w:val="000000"/>
        </w:rPr>
        <w:t>Dakako, prethodno utvrđena kretanja investicija u dugotrajnu imovinu mogu se povezati s kretanjima vrijednosti ukupne imovine, ali i ukupnim poslovnim aktivnostima izraženim ukupnim prihodima tijekom analitičkog razdoblja 2013. - 2017. Kao što je već prethodno prikazano, ukupna imovina poduzetnika Republike Hrvatske neznatno</w:t>
      </w:r>
      <w:r w:rsidR="00762467">
        <w:rPr>
          <w:color w:val="000000"/>
        </w:rPr>
        <w:t xml:space="preserve"> je</w:t>
      </w:r>
      <w:r>
        <w:rPr>
          <w:color w:val="000000"/>
        </w:rPr>
        <w:t xml:space="preserve"> povećana i to tek za 0,56%, dok je kod poduzetnika Grada Zagreba ukupna imovina smanjena za 3,3%. Usporedno s time, ukupni prihodi poduzetnika Republike Hrvatske povećani</w:t>
      </w:r>
      <w:r w:rsidR="00762467">
        <w:rPr>
          <w:color w:val="000000"/>
        </w:rPr>
        <w:t xml:space="preserve"> su</w:t>
      </w:r>
      <w:r>
        <w:rPr>
          <w:color w:val="000000"/>
        </w:rPr>
        <w:t xml:space="preserve"> za 3,4%, dok su poduzetnici Grada Zagreba zadržali razinu ukupnih prihoda na 2013.</w:t>
      </w:r>
      <w:r w:rsidR="00762467">
        <w:rPr>
          <w:color w:val="000000"/>
        </w:rPr>
        <w:t xml:space="preserve"> godini.</w:t>
      </w:r>
    </w:p>
    <w:p w:rsidR="00366D18" w:rsidRDefault="00366D18" w:rsidP="00366D18">
      <w:pPr>
        <w:jc w:val="both"/>
      </w:pPr>
      <w:r>
        <w:t xml:space="preserve">              </w:t>
      </w:r>
      <w:r w:rsidRPr="00B4350F">
        <w:t>Prema zadnjim raspoloživim podacima u 2015.</w:t>
      </w:r>
      <w:r w:rsidR="00762467">
        <w:t xml:space="preserve"> godini</w:t>
      </w:r>
      <w:r w:rsidRPr="00B4350F">
        <w:t xml:space="preserve"> bruto domaći proizvod na razini Republike Hrvatske iznosio je 338.975 milijuna kuna, dok je u Gradu Zagrebu iznosio 113.199 milijuna kuna, odnosno 33,4%</w:t>
      </w:r>
      <w:r>
        <w:t xml:space="preserve">. </w:t>
      </w:r>
    </w:p>
    <w:p w:rsidR="00366D18" w:rsidRDefault="00366D18" w:rsidP="00366D18">
      <w:pPr>
        <w:jc w:val="both"/>
      </w:pPr>
    </w:p>
    <w:p w:rsidR="00366D18" w:rsidRPr="00140D61" w:rsidRDefault="00366D18" w:rsidP="00366D18">
      <w:pPr>
        <w:ind w:right="-426"/>
        <w:rPr>
          <w:b/>
        </w:rPr>
      </w:pPr>
      <w:r>
        <w:rPr>
          <w:b/>
        </w:rPr>
        <w:t>4</w:t>
      </w:r>
      <w:r w:rsidRPr="00140D61">
        <w:rPr>
          <w:b/>
        </w:rPr>
        <w:t>. REALIZACIJA PROGRAMA POTICANJA RAZVOJA OBRTA, MALOG I</w:t>
      </w:r>
      <w:r>
        <w:rPr>
          <w:b/>
        </w:rPr>
        <w:t xml:space="preserve"> </w:t>
      </w:r>
      <w:r w:rsidRPr="00140D61">
        <w:rPr>
          <w:b/>
        </w:rPr>
        <w:t>SREDNJEG PODUZETNIŠTVA U GRADU ZAGREBU 20</w:t>
      </w:r>
      <w:r>
        <w:rPr>
          <w:b/>
        </w:rPr>
        <w:t>13</w:t>
      </w:r>
      <w:r w:rsidRPr="00140D61">
        <w:rPr>
          <w:b/>
        </w:rPr>
        <w:t>.</w:t>
      </w:r>
      <w:r>
        <w:rPr>
          <w:b/>
        </w:rPr>
        <w:t xml:space="preserve"> - </w:t>
      </w:r>
      <w:r w:rsidRPr="00140D61">
        <w:rPr>
          <w:b/>
        </w:rPr>
        <w:t>20</w:t>
      </w:r>
      <w:r>
        <w:rPr>
          <w:b/>
        </w:rPr>
        <w:t>1</w:t>
      </w:r>
      <w:r w:rsidR="001A17C1">
        <w:rPr>
          <w:b/>
        </w:rPr>
        <w:t>7</w:t>
      </w:r>
      <w:r w:rsidRPr="00140D61">
        <w:rPr>
          <w:b/>
        </w:rPr>
        <w:t>.</w:t>
      </w:r>
    </w:p>
    <w:p w:rsidR="00366D18" w:rsidRPr="00140D61" w:rsidRDefault="00366D18" w:rsidP="00366D18">
      <w:pPr>
        <w:jc w:val="both"/>
        <w:rPr>
          <w:b/>
          <w:i/>
        </w:rPr>
      </w:pPr>
    </w:p>
    <w:p w:rsidR="00760318" w:rsidRDefault="00366D18" w:rsidP="00366D18">
      <w:pPr>
        <w:ind w:firstLine="709"/>
        <w:jc w:val="both"/>
      </w:pPr>
      <w:r>
        <w:t>Sa svrhom realizacije postavljenih ciljeva Programa poticanja razvoja obrta, malog i srednjeg poduzetništva u Gradu Zagrebu 2013. - 2017., odnosno prioriteta razvoja obrta, malog i srednjeg poduzetništva na području grada Zagreba</w:t>
      </w:r>
      <w:r w:rsidR="00762467">
        <w:t>,</w:t>
      </w:r>
      <w:r>
        <w:t xml:space="preserve"> provodilo se niz poticajnih mjera i aktivnosti</w:t>
      </w:r>
      <w:r w:rsidR="00FB4E97">
        <w:t>.</w:t>
      </w:r>
      <w:r w:rsidR="008C1A8A">
        <w:t xml:space="preserve"> </w:t>
      </w:r>
    </w:p>
    <w:p w:rsidR="00366D18" w:rsidRPr="0024726D" w:rsidRDefault="00762467" w:rsidP="00366D18">
      <w:pPr>
        <w:ind w:firstLine="709"/>
        <w:jc w:val="both"/>
      </w:pPr>
      <w:r>
        <w:t xml:space="preserve">Pritom </w:t>
      </w:r>
      <w:r w:rsidR="00366D18" w:rsidRPr="005A0DE5">
        <w:t>je važno naglasiti da su u razdoblju od 2013.</w:t>
      </w:r>
      <w:r>
        <w:t xml:space="preserve"> godine</w:t>
      </w:r>
      <w:r w:rsidR="00366D18" w:rsidRPr="005A0DE5">
        <w:t xml:space="preserve"> </w:t>
      </w:r>
      <w:r w:rsidR="00366D18">
        <w:t xml:space="preserve">obrtnici i </w:t>
      </w:r>
      <w:r w:rsidR="00366D18" w:rsidRPr="005A0DE5">
        <w:t>poduzetnici poslovali u izmijenjenim okvirnim uvjetima</w:t>
      </w:r>
      <w:r w:rsidR="00131B32">
        <w:t>,</w:t>
      </w:r>
      <w:r w:rsidR="00366D18" w:rsidRPr="005A0DE5">
        <w:t xml:space="preserve"> s obzirom na članstvo Republike Hrvatske u Europskoj uniji, odnosno u uvjetima veće međunarodne otvorenosti.</w:t>
      </w:r>
    </w:p>
    <w:p w:rsidR="00366D18" w:rsidRDefault="00366D18" w:rsidP="00366D18">
      <w:pPr>
        <w:ind w:firstLine="709"/>
        <w:jc w:val="both"/>
      </w:pPr>
      <w:r>
        <w:t>Međutim, ovdje svakako treba istaknuti da je o</w:t>
      </w:r>
      <w:r w:rsidRPr="009375EB">
        <w:t xml:space="preserve">sim podrške </w:t>
      </w:r>
      <w:r>
        <w:t xml:space="preserve">na lokalnoj razini, </w:t>
      </w:r>
      <w:r w:rsidRPr="009375EB">
        <w:t xml:space="preserve">za rast i razvoj </w:t>
      </w:r>
      <w:r>
        <w:t xml:space="preserve">obrtnika i poduzetnika, </w:t>
      </w:r>
      <w:r w:rsidRPr="009375EB">
        <w:t>itekako značajno i stabilno makroekonomsko okruženje koje pridonosi održivom gospodarskom rastu.</w:t>
      </w:r>
    </w:p>
    <w:p w:rsidR="00366D18" w:rsidRPr="009375EB" w:rsidRDefault="00366D18" w:rsidP="00366D18">
      <w:pPr>
        <w:ind w:firstLine="709"/>
        <w:jc w:val="both"/>
      </w:pPr>
    </w:p>
    <w:p w:rsidR="00366D18" w:rsidRPr="003B6542" w:rsidRDefault="00366D18" w:rsidP="00366D18">
      <w:pPr>
        <w:jc w:val="both"/>
        <w:rPr>
          <w:b/>
          <w:color w:val="1F497D" w:themeColor="text2"/>
        </w:rPr>
      </w:pPr>
      <w:r w:rsidRPr="003B6542">
        <w:rPr>
          <w:b/>
          <w:color w:val="1F497D" w:themeColor="text2"/>
        </w:rPr>
        <w:t xml:space="preserve">4.1. Realizacija  mjera  u  okviru  Posebnog  cilja  1. – Razvoj  poticajnog  poduzetničkog </w:t>
      </w:r>
    </w:p>
    <w:p w:rsidR="00366D18" w:rsidRPr="003B6542" w:rsidRDefault="00366D18" w:rsidP="00366D18">
      <w:pPr>
        <w:jc w:val="both"/>
        <w:rPr>
          <w:b/>
          <w:color w:val="1F497D" w:themeColor="text2"/>
        </w:rPr>
      </w:pPr>
      <w:r w:rsidRPr="003B6542">
        <w:rPr>
          <w:b/>
          <w:color w:val="1F497D" w:themeColor="text2"/>
        </w:rPr>
        <w:t>okruženja radi stvaranja uvjeta za daljnji rast i razvoj obrta, malog i srednjeg poduzetništva te rast zaposlenosti</w:t>
      </w:r>
    </w:p>
    <w:p w:rsidR="00366D18" w:rsidRPr="003B6542" w:rsidRDefault="00366D18" w:rsidP="00366D18">
      <w:pPr>
        <w:ind w:firstLine="709"/>
        <w:jc w:val="both"/>
        <w:rPr>
          <w:color w:val="4F81BD" w:themeColor="accent1"/>
        </w:rPr>
      </w:pPr>
    </w:p>
    <w:p w:rsidR="00366D18" w:rsidRPr="00241942" w:rsidRDefault="00366D18" w:rsidP="00366D18">
      <w:pPr>
        <w:ind w:firstLine="709"/>
        <w:jc w:val="both"/>
      </w:pPr>
      <w:r w:rsidRPr="00241942">
        <w:t xml:space="preserve"> U okviru  Posebnog cilja 1. - Razvoj poticajnog poduzetničkog okruženja radi stvaranja uvjeta za daljnji rast i razvoj obrta, malog i srednjeg poduzetništva</w:t>
      </w:r>
      <w:r w:rsidR="00131B32">
        <w:t>,</w:t>
      </w:r>
      <w:r w:rsidRPr="00241942">
        <w:t xml:space="preserve"> te rast zaposlenosti</w:t>
      </w:r>
      <w:r w:rsidR="00131B32">
        <w:t>,</w:t>
      </w:r>
      <w:r w:rsidRPr="00241942">
        <w:t xml:space="preserve"> provodile su se sljedeće mjere i aktivnosti:</w:t>
      </w:r>
    </w:p>
    <w:p w:rsidR="00366D18" w:rsidRPr="00140D61" w:rsidRDefault="00366D18" w:rsidP="00366D18">
      <w:pPr>
        <w:rPr>
          <w:b/>
        </w:rPr>
      </w:pPr>
    </w:p>
    <w:p w:rsidR="00366D18" w:rsidRPr="00B16F86" w:rsidRDefault="00366D18" w:rsidP="00366D18">
      <w:pPr>
        <w:jc w:val="both"/>
        <w:rPr>
          <w:b/>
          <w:i/>
        </w:rPr>
      </w:pPr>
      <w:r w:rsidRPr="00B16F86">
        <w:rPr>
          <w:b/>
          <w:i/>
        </w:rPr>
        <w:t>Mjera 1.1. Osiguranje poticajnih kreditnih sredstava za realizaciju poduzetničkih projekata</w:t>
      </w:r>
    </w:p>
    <w:p w:rsidR="00366D18" w:rsidRDefault="00366D18" w:rsidP="00366D18">
      <w:pPr>
        <w:jc w:val="both"/>
      </w:pPr>
    </w:p>
    <w:p w:rsidR="00366D18" w:rsidRDefault="00366D18" w:rsidP="00366D18">
      <w:pPr>
        <w:ind w:firstLine="708"/>
        <w:jc w:val="both"/>
      </w:pPr>
      <w:r>
        <w:t>Sa svrhom boljeg pristupa financijskim sredstvima, odnosno smanjenja troškova kapitala radi pokretanja investicijskih ciklusa poduzetnika</w:t>
      </w:r>
      <w:r w:rsidR="00131B32">
        <w:t>,</w:t>
      </w:r>
      <w:r>
        <w:t xml:space="preserve"> </w:t>
      </w:r>
      <w:r w:rsidRPr="00140D61">
        <w:t>dodjel</w:t>
      </w:r>
      <w:r>
        <w:t>jivali su se poticajni</w:t>
      </w:r>
      <w:r w:rsidRPr="00140D61">
        <w:t xml:space="preserve"> </w:t>
      </w:r>
      <w:r>
        <w:t>krediti</w:t>
      </w:r>
      <w:r w:rsidRPr="00140D61">
        <w:t xml:space="preserve"> </w:t>
      </w:r>
      <w:r>
        <w:t xml:space="preserve">obrtnicima i </w:t>
      </w:r>
      <w:r w:rsidRPr="00140D61">
        <w:t>poduzetnicima po povoljnijim i prihvatljivijim uvjetima od komercijalnih uvjet</w:t>
      </w:r>
      <w:r>
        <w:t xml:space="preserve">a u poslovnim bankama uz subvenciju kamata Grada Zagreba i Ministarstva gospodarstva, poduzetništva i obrta. </w:t>
      </w:r>
    </w:p>
    <w:p w:rsidR="00366D18" w:rsidRDefault="00366D18" w:rsidP="00366D18">
      <w:pPr>
        <w:ind w:firstLine="708"/>
        <w:jc w:val="both"/>
        <w:rPr>
          <w:color w:val="000000"/>
        </w:rPr>
      </w:pPr>
      <w:r>
        <w:t>K</w:t>
      </w:r>
      <w:r>
        <w:rPr>
          <w:color w:val="000000"/>
        </w:rPr>
        <w:t>rediti su se poduzetnicima dodjeljivali</w:t>
      </w:r>
      <w:r>
        <w:t xml:space="preserve"> ovisno o </w:t>
      </w:r>
      <w:r>
        <w:rPr>
          <w:color w:val="000000"/>
        </w:rPr>
        <w:t>programima kreditiranja:</w:t>
      </w:r>
    </w:p>
    <w:p w:rsidR="00366D18" w:rsidRDefault="00366D18" w:rsidP="001142A4">
      <w:pPr>
        <w:numPr>
          <w:ilvl w:val="0"/>
          <w:numId w:val="21"/>
        </w:numPr>
        <w:jc w:val="both"/>
        <w:rPr>
          <w:color w:val="000000"/>
        </w:rPr>
      </w:pPr>
      <w:r>
        <w:rPr>
          <w:color w:val="000000"/>
        </w:rPr>
        <w:t>LPR – mikrokreditiranje u iznosu od 35.000,00 do 200.000,00 kuna na rok do 5 godina uz ukupnu subvenciju kamata Grada i Ministarstva od 2 p.p.</w:t>
      </w:r>
    </w:p>
    <w:p w:rsidR="00366D18" w:rsidRDefault="00131B32" w:rsidP="001142A4">
      <w:pPr>
        <w:numPr>
          <w:ilvl w:val="0"/>
          <w:numId w:val="21"/>
        </w:numPr>
        <w:jc w:val="both"/>
        <w:rPr>
          <w:color w:val="000000"/>
        </w:rPr>
      </w:pPr>
      <w:r>
        <w:rPr>
          <w:color w:val="000000"/>
        </w:rPr>
        <w:t>L</w:t>
      </w:r>
      <w:r w:rsidR="00366D18">
        <w:rPr>
          <w:color w:val="000000"/>
        </w:rPr>
        <w:t>okalni projekti razvoja malog gospodarstva u iznosu od 200.000,00 do 5.000.000,00 kuna na rok do 10 godina uz ukupnu subvenciju kamata Grada i Ministarstva od 4 p.p.</w:t>
      </w:r>
    </w:p>
    <w:p w:rsidR="00366D18" w:rsidRPr="00237F3D" w:rsidRDefault="00366D18" w:rsidP="001142A4">
      <w:pPr>
        <w:numPr>
          <w:ilvl w:val="0"/>
          <w:numId w:val="21"/>
        </w:numPr>
        <w:jc w:val="both"/>
        <w:rPr>
          <w:color w:val="000000"/>
        </w:rPr>
      </w:pPr>
      <w:r w:rsidRPr="00237F3D">
        <w:rPr>
          <w:color w:val="000000"/>
        </w:rPr>
        <w:t>„Kreditom do uspjeha 2014.“, Mjera 1 – „Kreditom do konkurentnosti“</w:t>
      </w:r>
      <w:r>
        <w:rPr>
          <w:color w:val="000000"/>
        </w:rPr>
        <w:t xml:space="preserve"> u iznosu od 100.000,00 do 5.000.000,00 kuna na rok do 10 godina uz ukupnu subvenciju kamata Grada i Ministarstva od 2 p.p. za uslužne djelatnosti i 4 p.p. za proizvodne djelatnosti.</w:t>
      </w:r>
    </w:p>
    <w:p w:rsidR="00366D18" w:rsidRDefault="00366D18" w:rsidP="00AF08AD">
      <w:pPr>
        <w:ind w:firstLine="708"/>
        <w:jc w:val="both"/>
      </w:pPr>
      <w:r>
        <w:lastRenderedPageBreak/>
        <w:t>Prema navedenim programima</w:t>
      </w:r>
      <w:r w:rsidRPr="00140D61">
        <w:t xml:space="preserve"> kreditiranja</w:t>
      </w:r>
      <w:r>
        <w:t xml:space="preserve"> u razdoblju od 2013. </w:t>
      </w:r>
      <w:r w:rsidRPr="00CA186D">
        <w:t>do kraja 2018.</w:t>
      </w:r>
      <w:r w:rsidR="00131B32">
        <w:t xml:space="preserve"> godine</w:t>
      </w:r>
      <w:r w:rsidRPr="00CA186D">
        <w:t xml:space="preserve"> poduzetnicima je u bankama odobreno 126 kredita u ukupnom iznosu od 176.597.044</w:t>
      </w:r>
      <w:r w:rsidR="00537433">
        <w:t>,00</w:t>
      </w:r>
      <w:r w:rsidRPr="00CA186D">
        <w:t xml:space="preserve"> kuna. Ovi su poduzetnici zapošljavali 2.437 radnika prije investicije, a realizacijom projekta planirali su zaposliti još 720 radnika, odnosno 30% više.</w:t>
      </w:r>
    </w:p>
    <w:p w:rsidR="00366D18" w:rsidRDefault="00366D18" w:rsidP="00366D18">
      <w:pPr>
        <w:ind w:firstLine="708"/>
        <w:jc w:val="both"/>
        <w:rPr>
          <w:color w:val="000000"/>
        </w:rPr>
      </w:pPr>
      <w:r>
        <w:t>Poslovnim bankama</w:t>
      </w:r>
      <w:r w:rsidRPr="00140D61">
        <w:t xml:space="preserve"> </w:t>
      </w:r>
      <w:r>
        <w:t xml:space="preserve">je </w:t>
      </w:r>
      <w:r w:rsidRPr="00140D61">
        <w:t>za subvencioniranje kamata na poduzetničke kredite</w:t>
      </w:r>
      <w:r>
        <w:t xml:space="preserve"> </w:t>
      </w:r>
      <w:r w:rsidRPr="00140D61">
        <w:t xml:space="preserve">doznačeno </w:t>
      </w:r>
      <w:r w:rsidRPr="000455F1">
        <w:rPr>
          <w:color w:val="000000"/>
        </w:rPr>
        <w:t xml:space="preserve">ukupno </w:t>
      </w:r>
      <w:r w:rsidR="001D246A">
        <w:rPr>
          <w:color w:val="000000"/>
        </w:rPr>
        <w:t>49.011.287,75</w:t>
      </w:r>
      <w:r w:rsidRPr="000455F1">
        <w:rPr>
          <w:color w:val="000000"/>
        </w:rPr>
        <w:t xml:space="preserve"> kuna, pri čemu su sredstva Grada Zagreba iznosila </w:t>
      </w:r>
      <w:r w:rsidR="001D246A">
        <w:rPr>
          <w:color w:val="000000"/>
        </w:rPr>
        <w:t>24.632.834,88</w:t>
      </w:r>
      <w:r w:rsidRPr="000455F1">
        <w:rPr>
          <w:color w:val="000000"/>
        </w:rPr>
        <w:t xml:space="preserve"> kuna</w:t>
      </w:r>
      <w:r w:rsidRPr="00237F3D">
        <w:rPr>
          <w:color w:val="000000"/>
        </w:rPr>
        <w:t xml:space="preserve"> (50,3</w:t>
      </w:r>
      <w:r>
        <w:rPr>
          <w:color w:val="000000"/>
        </w:rPr>
        <w:t>%), a sredstva Ministarst</w:t>
      </w:r>
      <w:r w:rsidRPr="00237F3D">
        <w:rPr>
          <w:color w:val="000000"/>
        </w:rPr>
        <w:t xml:space="preserve">va </w:t>
      </w:r>
      <w:r>
        <w:rPr>
          <w:color w:val="000000"/>
        </w:rPr>
        <w:t xml:space="preserve">gospodarstva, poduzetništva i obrta i Ministarstva hrvatskih branitelja </w:t>
      </w:r>
      <w:r w:rsidR="001D246A">
        <w:rPr>
          <w:color w:val="000000"/>
        </w:rPr>
        <w:t>24.378.452,87</w:t>
      </w:r>
      <w:r w:rsidRPr="00237F3D">
        <w:rPr>
          <w:color w:val="000000"/>
        </w:rPr>
        <w:t xml:space="preserve"> kuna (49,7%). U izvještajnom razdoblju kamate su se subvencionirale i na kredite koji su poduzetnicima odobravani temeljem prijašnjih programa kreditiranja (Lokalni projekti razvoja – Poduzetnik, Lokalni projekti razvoja - poduzetništvo žena, Lokalni projekti razvoja – poduzetništvo mladih, Lokalni projekti razvoja – nove tehnologije, Lokalni projekti razvoja – mikrokreditiranje)</w:t>
      </w:r>
      <w:r>
        <w:rPr>
          <w:color w:val="000000"/>
        </w:rPr>
        <w:t>.</w:t>
      </w:r>
    </w:p>
    <w:p w:rsidR="00366D18" w:rsidRDefault="00366D18" w:rsidP="00366D18">
      <w:pPr>
        <w:jc w:val="center"/>
        <w:rPr>
          <w:b/>
          <w:sz w:val="20"/>
          <w:szCs w:val="20"/>
        </w:rPr>
      </w:pPr>
    </w:p>
    <w:p w:rsidR="00366D18" w:rsidRPr="00E75E1A" w:rsidRDefault="00366D18" w:rsidP="00366D18">
      <w:pPr>
        <w:rPr>
          <w:b/>
          <w:sz w:val="22"/>
          <w:szCs w:val="22"/>
        </w:rPr>
      </w:pPr>
      <w:r w:rsidRPr="00CA186D">
        <w:rPr>
          <w:b/>
          <w:sz w:val="22"/>
          <w:szCs w:val="22"/>
        </w:rPr>
        <w:t xml:space="preserve">Tablica </w:t>
      </w:r>
      <w:r>
        <w:rPr>
          <w:b/>
          <w:sz w:val="22"/>
          <w:szCs w:val="22"/>
        </w:rPr>
        <w:t>4</w:t>
      </w:r>
      <w:r w:rsidRPr="00CA186D">
        <w:rPr>
          <w:b/>
          <w:sz w:val="22"/>
          <w:szCs w:val="22"/>
        </w:rPr>
        <w:t>.1. Odobreni krediti poduzetnicima prema programima kreditiranja od 2013. do kraja 2018.</w:t>
      </w:r>
    </w:p>
    <w:p w:rsidR="00366D18" w:rsidRPr="00E75E1A" w:rsidRDefault="00366D18" w:rsidP="00366D18">
      <w:pPr>
        <w:jc w:val="center"/>
        <w:rPr>
          <w:b/>
          <w:sz w:val="22"/>
          <w:szCs w:val="22"/>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9"/>
        <w:gridCol w:w="2615"/>
        <w:gridCol w:w="851"/>
        <w:gridCol w:w="1275"/>
        <w:gridCol w:w="1276"/>
        <w:gridCol w:w="725"/>
        <w:gridCol w:w="725"/>
        <w:gridCol w:w="725"/>
        <w:gridCol w:w="916"/>
      </w:tblGrid>
      <w:tr w:rsidR="00366D18" w:rsidRPr="00140D61" w:rsidTr="003F2255">
        <w:tc>
          <w:tcPr>
            <w:tcW w:w="419" w:type="dxa"/>
            <w:vMerge w:val="restart"/>
            <w:shd w:val="clear" w:color="auto" w:fill="C6D9F1" w:themeFill="text2" w:themeFillTint="33"/>
            <w:vAlign w:val="center"/>
          </w:tcPr>
          <w:p w:rsidR="00366D18" w:rsidRPr="00140D61" w:rsidRDefault="00366D18" w:rsidP="004F1B8D">
            <w:pPr>
              <w:jc w:val="center"/>
              <w:rPr>
                <w:b/>
                <w:sz w:val="20"/>
                <w:szCs w:val="20"/>
              </w:rPr>
            </w:pPr>
          </w:p>
        </w:tc>
        <w:tc>
          <w:tcPr>
            <w:tcW w:w="2615" w:type="dxa"/>
            <w:vMerge w:val="restart"/>
            <w:shd w:val="clear" w:color="auto" w:fill="C6D9F1" w:themeFill="text2" w:themeFillTint="33"/>
            <w:vAlign w:val="center"/>
          </w:tcPr>
          <w:p w:rsidR="00366D18" w:rsidRPr="00A35DB1" w:rsidRDefault="00366D18" w:rsidP="004F1B8D">
            <w:pPr>
              <w:jc w:val="center"/>
              <w:rPr>
                <w:b/>
                <w:sz w:val="18"/>
                <w:szCs w:val="18"/>
              </w:rPr>
            </w:pPr>
            <w:r w:rsidRPr="00A35DB1">
              <w:rPr>
                <w:b/>
                <w:sz w:val="18"/>
                <w:szCs w:val="18"/>
              </w:rPr>
              <w:t>NAZIV PROGRAMA</w:t>
            </w:r>
          </w:p>
          <w:p w:rsidR="00366D18" w:rsidRPr="00A35DB1" w:rsidRDefault="00366D18" w:rsidP="004F1B8D">
            <w:pPr>
              <w:jc w:val="center"/>
              <w:rPr>
                <w:b/>
                <w:sz w:val="18"/>
                <w:szCs w:val="18"/>
              </w:rPr>
            </w:pPr>
            <w:r w:rsidRPr="00A35DB1">
              <w:rPr>
                <w:b/>
                <w:sz w:val="18"/>
                <w:szCs w:val="18"/>
              </w:rPr>
              <w:t>i</w:t>
            </w:r>
          </w:p>
          <w:p w:rsidR="00366D18" w:rsidRPr="00A35DB1" w:rsidRDefault="00366D18" w:rsidP="004F1B8D">
            <w:pPr>
              <w:jc w:val="center"/>
              <w:rPr>
                <w:b/>
                <w:sz w:val="18"/>
                <w:szCs w:val="18"/>
              </w:rPr>
            </w:pPr>
            <w:r w:rsidRPr="00A35DB1">
              <w:rPr>
                <w:b/>
                <w:sz w:val="18"/>
                <w:szCs w:val="18"/>
              </w:rPr>
              <w:t>GODINA PROVEDBE</w:t>
            </w:r>
          </w:p>
        </w:tc>
        <w:tc>
          <w:tcPr>
            <w:tcW w:w="851" w:type="dxa"/>
            <w:vMerge w:val="restart"/>
            <w:shd w:val="clear" w:color="auto" w:fill="C6D9F1" w:themeFill="text2" w:themeFillTint="33"/>
            <w:vAlign w:val="center"/>
          </w:tcPr>
          <w:p w:rsidR="00366D18" w:rsidRPr="00A35DB1" w:rsidRDefault="00366D18" w:rsidP="004F1B8D">
            <w:pPr>
              <w:ind w:left="-108" w:right="-108"/>
              <w:jc w:val="center"/>
              <w:rPr>
                <w:b/>
                <w:sz w:val="18"/>
                <w:szCs w:val="18"/>
              </w:rPr>
            </w:pPr>
            <w:r w:rsidRPr="00A35DB1">
              <w:rPr>
                <w:b/>
                <w:sz w:val="18"/>
                <w:szCs w:val="18"/>
              </w:rPr>
              <w:t>BROJ ODOB. KREDITA</w:t>
            </w:r>
          </w:p>
        </w:tc>
        <w:tc>
          <w:tcPr>
            <w:tcW w:w="2551" w:type="dxa"/>
            <w:gridSpan w:val="2"/>
            <w:vMerge w:val="restart"/>
            <w:shd w:val="clear" w:color="auto" w:fill="C6D9F1" w:themeFill="text2" w:themeFillTint="33"/>
            <w:vAlign w:val="center"/>
          </w:tcPr>
          <w:p w:rsidR="00366D18" w:rsidRPr="00A35DB1" w:rsidRDefault="00366D18" w:rsidP="004F1B8D">
            <w:pPr>
              <w:jc w:val="center"/>
              <w:rPr>
                <w:b/>
                <w:sz w:val="18"/>
                <w:szCs w:val="18"/>
              </w:rPr>
            </w:pPr>
            <w:r w:rsidRPr="00A35DB1">
              <w:rPr>
                <w:b/>
                <w:sz w:val="18"/>
                <w:szCs w:val="18"/>
              </w:rPr>
              <w:t>IZNOS ODOBRENIH KREDITA</w:t>
            </w:r>
          </w:p>
        </w:tc>
        <w:tc>
          <w:tcPr>
            <w:tcW w:w="3091" w:type="dxa"/>
            <w:gridSpan w:val="4"/>
            <w:shd w:val="clear" w:color="auto" w:fill="C6D9F1" w:themeFill="text2" w:themeFillTint="33"/>
          </w:tcPr>
          <w:p w:rsidR="00366D18" w:rsidRPr="00A35DB1" w:rsidRDefault="00366D18" w:rsidP="004F1B8D">
            <w:pPr>
              <w:jc w:val="center"/>
              <w:rPr>
                <w:b/>
                <w:sz w:val="18"/>
                <w:szCs w:val="18"/>
              </w:rPr>
            </w:pPr>
            <w:r w:rsidRPr="00A35DB1">
              <w:rPr>
                <w:b/>
                <w:sz w:val="18"/>
                <w:szCs w:val="18"/>
              </w:rPr>
              <w:t>PLANIRANO ZAPOŠLJAV</w:t>
            </w:r>
            <w:r w:rsidR="00E76338" w:rsidRPr="00A35DB1">
              <w:rPr>
                <w:b/>
                <w:sz w:val="18"/>
                <w:szCs w:val="18"/>
              </w:rPr>
              <w:t>A</w:t>
            </w:r>
            <w:r w:rsidRPr="00A35DB1">
              <w:rPr>
                <w:b/>
                <w:sz w:val="18"/>
                <w:szCs w:val="18"/>
              </w:rPr>
              <w:t>NJE</w:t>
            </w:r>
          </w:p>
        </w:tc>
      </w:tr>
      <w:tr w:rsidR="00366D18" w:rsidRPr="00140D61" w:rsidTr="003F2255">
        <w:trPr>
          <w:cantSplit/>
          <w:trHeight w:val="1667"/>
        </w:trPr>
        <w:tc>
          <w:tcPr>
            <w:tcW w:w="419" w:type="dxa"/>
            <w:vMerge/>
            <w:shd w:val="clear" w:color="auto" w:fill="C6D9F1" w:themeFill="text2" w:themeFillTint="33"/>
          </w:tcPr>
          <w:p w:rsidR="00366D18" w:rsidRPr="00140D61" w:rsidRDefault="00366D18" w:rsidP="004F1B8D">
            <w:pPr>
              <w:rPr>
                <w:b/>
                <w:sz w:val="20"/>
                <w:szCs w:val="20"/>
              </w:rPr>
            </w:pPr>
          </w:p>
        </w:tc>
        <w:tc>
          <w:tcPr>
            <w:tcW w:w="2615" w:type="dxa"/>
            <w:vMerge/>
            <w:shd w:val="clear" w:color="auto" w:fill="C6D9F1" w:themeFill="text2" w:themeFillTint="33"/>
          </w:tcPr>
          <w:p w:rsidR="00366D18" w:rsidRPr="00A35DB1" w:rsidRDefault="00366D18" w:rsidP="004F1B8D">
            <w:pPr>
              <w:rPr>
                <w:b/>
                <w:sz w:val="18"/>
                <w:szCs w:val="18"/>
              </w:rPr>
            </w:pPr>
          </w:p>
        </w:tc>
        <w:tc>
          <w:tcPr>
            <w:tcW w:w="851" w:type="dxa"/>
            <w:vMerge/>
            <w:shd w:val="clear" w:color="auto" w:fill="C6D9F1" w:themeFill="text2" w:themeFillTint="33"/>
          </w:tcPr>
          <w:p w:rsidR="00366D18" w:rsidRPr="00A35DB1" w:rsidRDefault="00366D18" w:rsidP="004F1B8D">
            <w:pPr>
              <w:rPr>
                <w:b/>
                <w:sz w:val="18"/>
                <w:szCs w:val="18"/>
              </w:rPr>
            </w:pPr>
          </w:p>
        </w:tc>
        <w:tc>
          <w:tcPr>
            <w:tcW w:w="2551" w:type="dxa"/>
            <w:gridSpan w:val="2"/>
            <w:vMerge/>
            <w:shd w:val="clear" w:color="auto" w:fill="C6D9F1" w:themeFill="text2" w:themeFillTint="33"/>
          </w:tcPr>
          <w:p w:rsidR="00366D18" w:rsidRPr="00A35DB1" w:rsidRDefault="00366D18" w:rsidP="004F1B8D">
            <w:pPr>
              <w:rPr>
                <w:b/>
                <w:sz w:val="18"/>
                <w:szCs w:val="18"/>
              </w:rPr>
            </w:pPr>
          </w:p>
        </w:tc>
        <w:tc>
          <w:tcPr>
            <w:tcW w:w="725" w:type="dxa"/>
            <w:shd w:val="clear" w:color="auto" w:fill="C6D9F1" w:themeFill="text2" w:themeFillTint="33"/>
            <w:textDirection w:val="btLr"/>
          </w:tcPr>
          <w:p w:rsidR="00366D18" w:rsidRPr="00A35DB1" w:rsidRDefault="00366D18" w:rsidP="004F1B8D">
            <w:pPr>
              <w:ind w:left="113" w:right="113"/>
              <w:jc w:val="center"/>
              <w:rPr>
                <w:b/>
                <w:sz w:val="18"/>
                <w:szCs w:val="18"/>
              </w:rPr>
            </w:pPr>
            <w:r w:rsidRPr="00A35DB1">
              <w:rPr>
                <w:b/>
                <w:sz w:val="18"/>
                <w:szCs w:val="18"/>
              </w:rPr>
              <w:t>Zaposlenost prije investicije</w:t>
            </w:r>
          </w:p>
        </w:tc>
        <w:tc>
          <w:tcPr>
            <w:tcW w:w="725" w:type="dxa"/>
            <w:shd w:val="clear" w:color="auto" w:fill="C6D9F1" w:themeFill="text2" w:themeFillTint="33"/>
            <w:textDirection w:val="btLr"/>
          </w:tcPr>
          <w:p w:rsidR="00366D18" w:rsidRPr="00A35DB1" w:rsidRDefault="00366D18" w:rsidP="004F1B8D">
            <w:pPr>
              <w:ind w:left="113" w:right="113"/>
              <w:jc w:val="center"/>
              <w:rPr>
                <w:b/>
                <w:sz w:val="18"/>
                <w:szCs w:val="18"/>
              </w:rPr>
            </w:pPr>
            <w:r w:rsidRPr="00A35DB1">
              <w:rPr>
                <w:b/>
                <w:sz w:val="18"/>
                <w:szCs w:val="18"/>
              </w:rPr>
              <w:t>Planirani broj novozaposlenih</w:t>
            </w:r>
          </w:p>
        </w:tc>
        <w:tc>
          <w:tcPr>
            <w:tcW w:w="725" w:type="dxa"/>
            <w:shd w:val="clear" w:color="auto" w:fill="C6D9F1" w:themeFill="text2" w:themeFillTint="33"/>
            <w:textDirection w:val="btLr"/>
          </w:tcPr>
          <w:p w:rsidR="00366D18" w:rsidRPr="00A35DB1" w:rsidRDefault="00366D18" w:rsidP="004F1B8D">
            <w:pPr>
              <w:ind w:left="113" w:right="113"/>
              <w:jc w:val="center"/>
              <w:rPr>
                <w:b/>
                <w:sz w:val="18"/>
                <w:szCs w:val="18"/>
              </w:rPr>
            </w:pPr>
            <w:r w:rsidRPr="00A35DB1">
              <w:rPr>
                <w:b/>
                <w:sz w:val="18"/>
                <w:szCs w:val="18"/>
              </w:rPr>
              <w:t>Planirano povećanje</w:t>
            </w:r>
          </w:p>
        </w:tc>
        <w:tc>
          <w:tcPr>
            <w:tcW w:w="916" w:type="dxa"/>
            <w:shd w:val="clear" w:color="auto" w:fill="C6D9F1" w:themeFill="text2" w:themeFillTint="33"/>
            <w:textDirection w:val="btLr"/>
          </w:tcPr>
          <w:p w:rsidR="00366D18" w:rsidRPr="00A35DB1" w:rsidRDefault="00366D18" w:rsidP="004F1B8D">
            <w:pPr>
              <w:ind w:left="113" w:right="113"/>
              <w:jc w:val="center"/>
              <w:rPr>
                <w:b/>
                <w:sz w:val="18"/>
                <w:szCs w:val="18"/>
              </w:rPr>
            </w:pPr>
            <w:r w:rsidRPr="00A35DB1">
              <w:rPr>
                <w:b/>
                <w:sz w:val="18"/>
                <w:szCs w:val="18"/>
              </w:rPr>
              <w:t>Iznos kredita po novo-zaposlenome</w:t>
            </w:r>
          </w:p>
        </w:tc>
      </w:tr>
      <w:tr w:rsidR="00366D18" w:rsidRPr="00140D61" w:rsidTr="003F2255">
        <w:tc>
          <w:tcPr>
            <w:tcW w:w="419" w:type="dxa"/>
            <w:vMerge/>
            <w:shd w:val="clear" w:color="auto" w:fill="C6D9F1" w:themeFill="text2" w:themeFillTint="33"/>
          </w:tcPr>
          <w:p w:rsidR="00366D18" w:rsidRPr="00140D61" w:rsidRDefault="00366D18" w:rsidP="004F1B8D">
            <w:pPr>
              <w:rPr>
                <w:sz w:val="20"/>
                <w:szCs w:val="20"/>
              </w:rPr>
            </w:pPr>
          </w:p>
        </w:tc>
        <w:tc>
          <w:tcPr>
            <w:tcW w:w="2615" w:type="dxa"/>
            <w:vMerge/>
            <w:shd w:val="clear" w:color="auto" w:fill="C6D9F1" w:themeFill="text2" w:themeFillTint="33"/>
          </w:tcPr>
          <w:p w:rsidR="00366D18" w:rsidRPr="00A35DB1" w:rsidRDefault="00366D18" w:rsidP="004F1B8D">
            <w:pPr>
              <w:rPr>
                <w:sz w:val="18"/>
                <w:szCs w:val="18"/>
              </w:rPr>
            </w:pPr>
          </w:p>
        </w:tc>
        <w:tc>
          <w:tcPr>
            <w:tcW w:w="851" w:type="dxa"/>
            <w:vMerge/>
            <w:shd w:val="clear" w:color="auto" w:fill="C6D9F1" w:themeFill="text2" w:themeFillTint="33"/>
          </w:tcPr>
          <w:p w:rsidR="00366D18" w:rsidRPr="00A35DB1" w:rsidRDefault="00366D18" w:rsidP="004F1B8D">
            <w:pPr>
              <w:rPr>
                <w:sz w:val="18"/>
                <w:szCs w:val="18"/>
              </w:rPr>
            </w:pPr>
          </w:p>
        </w:tc>
        <w:tc>
          <w:tcPr>
            <w:tcW w:w="1275" w:type="dxa"/>
            <w:shd w:val="clear" w:color="auto" w:fill="C6D9F1" w:themeFill="text2" w:themeFillTint="33"/>
          </w:tcPr>
          <w:p w:rsidR="00366D18" w:rsidRPr="00A35DB1" w:rsidRDefault="00366D18" w:rsidP="004F1B8D">
            <w:pPr>
              <w:jc w:val="center"/>
              <w:rPr>
                <w:b/>
                <w:sz w:val="18"/>
                <w:szCs w:val="18"/>
              </w:rPr>
            </w:pPr>
            <w:r w:rsidRPr="00A35DB1">
              <w:rPr>
                <w:b/>
                <w:sz w:val="18"/>
                <w:szCs w:val="18"/>
              </w:rPr>
              <w:t>KN</w:t>
            </w:r>
          </w:p>
        </w:tc>
        <w:tc>
          <w:tcPr>
            <w:tcW w:w="1276" w:type="dxa"/>
            <w:shd w:val="clear" w:color="auto" w:fill="C6D9F1" w:themeFill="text2" w:themeFillTint="33"/>
          </w:tcPr>
          <w:p w:rsidR="00366D18" w:rsidRPr="00A35DB1" w:rsidRDefault="00366D18" w:rsidP="004F1B8D">
            <w:pPr>
              <w:jc w:val="center"/>
              <w:rPr>
                <w:b/>
                <w:sz w:val="18"/>
                <w:szCs w:val="18"/>
              </w:rPr>
            </w:pPr>
            <w:r w:rsidRPr="00A35DB1">
              <w:rPr>
                <w:b/>
                <w:sz w:val="18"/>
                <w:szCs w:val="18"/>
              </w:rPr>
              <w:t>€</w:t>
            </w:r>
          </w:p>
        </w:tc>
        <w:tc>
          <w:tcPr>
            <w:tcW w:w="725" w:type="dxa"/>
            <w:shd w:val="clear" w:color="auto" w:fill="C6D9F1" w:themeFill="text2" w:themeFillTint="33"/>
          </w:tcPr>
          <w:p w:rsidR="00366D18" w:rsidRPr="00A35DB1" w:rsidRDefault="00366D18" w:rsidP="004F1B8D">
            <w:pPr>
              <w:jc w:val="center"/>
              <w:rPr>
                <w:b/>
                <w:sz w:val="18"/>
                <w:szCs w:val="18"/>
              </w:rPr>
            </w:pPr>
          </w:p>
        </w:tc>
        <w:tc>
          <w:tcPr>
            <w:tcW w:w="725" w:type="dxa"/>
            <w:shd w:val="clear" w:color="auto" w:fill="C6D9F1" w:themeFill="text2" w:themeFillTint="33"/>
          </w:tcPr>
          <w:p w:rsidR="00366D18" w:rsidRPr="00A35DB1" w:rsidRDefault="00366D18" w:rsidP="004F1B8D">
            <w:pPr>
              <w:jc w:val="center"/>
              <w:rPr>
                <w:b/>
                <w:sz w:val="18"/>
                <w:szCs w:val="18"/>
              </w:rPr>
            </w:pPr>
          </w:p>
        </w:tc>
        <w:tc>
          <w:tcPr>
            <w:tcW w:w="725" w:type="dxa"/>
            <w:shd w:val="clear" w:color="auto" w:fill="C6D9F1" w:themeFill="text2" w:themeFillTint="33"/>
          </w:tcPr>
          <w:p w:rsidR="00366D18" w:rsidRPr="00A35DB1" w:rsidRDefault="00366D18" w:rsidP="004F1B8D">
            <w:pPr>
              <w:jc w:val="center"/>
              <w:rPr>
                <w:b/>
                <w:sz w:val="18"/>
                <w:szCs w:val="18"/>
              </w:rPr>
            </w:pPr>
            <w:r w:rsidRPr="00A35DB1">
              <w:rPr>
                <w:b/>
                <w:sz w:val="18"/>
                <w:szCs w:val="18"/>
              </w:rPr>
              <w:t>%</w:t>
            </w:r>
          </w:p>
        </w:tc>
        <w:tc>
          <w:tcPr>
            <w:tcW w:w="916" w:type="dxa"/>
            <w:shd w:val="clear" w:color="auto" w:fill="C6D9F1" w:themeFill="text2" w:themeFillTint="33"/>
          </w:tcPr>
          <w:p w:rsidR="00366D18" w:rsidRPr="00A35DB1" w:rsidRDefault="00366D18" w:rsidP="004F1B8D">
            <w:pPr>
              <w:jc w:val="center"/>
              <w:rPr>
                <w:b/>
                <w:sz w:val="18"/>
                <w:szCs w:val="18"/>
              </w:rPr>
            </w:pPr>
            <w:r w:rsidRPr="00A35DB1">
              <w:rPr>
                <w:b/>
                <w:sz w:val="18"/>
                <w:szCs w:val="18"/>
              </w:rPr>
              <w:t>KN</w:t>
            </w:r>
          </w:p>
        </w:tc>
      </w:tr>
      <w:tr w:rsidR="00366D18" w:rsidRPr="00140D61" w:rsidTr="00866D63">
        <w:tc>
          <w:tcPr>
            <w:tcW w:w="419" w:type="dxa"/>
            <w:shd w:val="clear" w:color="auto" w:fill="auto"/>
            <w:vAlign w:val="center"/>
          </w:tcPr>
          <w:p w:rsidR="00366D18" w:rsidRPr="00140D61" w:rsidRDefault="00366D18" w:rsidP="004F1B8D">
            <w:pPr>
              <w:jc w:val="center"/>
              <w:rPr>
                <w:sz w:val="20"/>
                <w:szCs w:val="20"/>
              </w:rPr>
            </w:pPr>
            <w:r w:rsidRPr="00140D61">
              <w:rPr>
                <w:sz w:val="20"/>
                <w:szCs w:val="20"/>
              </w:rPr>
              <w:t>1.</w:t>
            </w:r>
          </w:p>
        </w:tc>
        <w:tc>
          <w:tcPr>
            <w:tcW w:w="2615" w:type="dxa"/>
            <w:shd w:val="clear" w:color="auto" w:fill="auto"/>
            <w:vAlign w:val="center"/>
          </w:tcPr>
          <w:p w:rsidR="00366D18" w:rsidRPr="00A35DB1" w:rsidRDefault="00366D18" w:rsidP="004F1B8D">
            <w:pPr>
              <w:rPr>
                <w:sz w:val="18"/>
                <w:szCs w:val="18"/>
              </w:rPr>
            </w:pPr>
            <w:r w:rsidRPr="00A35DB1">
              <w:rPr>
                <w:sz w:val="18"/>
                <w:szCs w:val="18"/>
              </w:rPr>
              <w:t>LPR – MIKROKREDITIRANJE</w:t>
            </w:r>
          </w:p>
          <w:p w:rsidR="00366D18" w:rsidRPr="00A35DB1" w:rsidRDefault="00366D18" w:rsidP="004F1B8D">
            <w:pPr>
              <w:rPr>
                <w:sz w:val="18"/>
                <w:szCs w:val="18"/>
              </w:rPr>
            </w:pPr>
            <w:r w:rsidRPr="00A35DB1">
              <w:rPr>
                <w:sz w:val="18"/>
                <w:szCs w:val="18"/>
              </w:rPr>
              <w:t>(2013.-2014.)</w:t>
            </w:r>
          </w:p>
        </w:tc>
        <w:tc>
          <w:tcPr>
            <w:tcW w:w="851" w:type="dxa"/>
            <w:shd w:val="clear" w:color="auto" w:fill="auto"/>
            <w:vAlign w:val="center"/>
          </w:tcPr>
          <w:p w:rsidR="00366D18" w:rsidRPr="00A35DB1" w:rsidRDefault="00366D18" w:rsidP="004F1B8D">
            <w:pPr>
              <w:jc w:val="center"/>
              <w:rPr>
                <w:sz w:val="18"/>
                <w:szCs w:val="18"/>
              </w:rPr>
            </w:pPr>
            <w:r w:rsidRPr="00A35DB1">
              <w:rPr>
                <w:sz w:val="18"/>
                <w:szCs w:val="18"/>
              </w:rPr>
              <w:t>9</w:t>
            </w:r>
          </w:p>
        </w:tc>
        <w:tc>
          <w:tcPr>
            <w:tcW w:w="1275" w:type="dxa"/>
            <w:shd w:val="clear" w:color="auto" w:fill="auto"/>
            <w:vAlign w:val="center"/>
          </w:tcPr>
          <w:p w:rsidR="00366D18" w:rsidRPr="00A35DB1" w:rsidRDefault="00366D18" w:rsidP="004F1B8D">
            <w:pPr>
              <w:jc w:val="right"/>
              <w:rPr>
                <w:sz w:val="18"/>
                <w:szCs w:val="18"/>
              </w:rPr>
            </w:pPr>
            <w:r w:rsidRPr="00A35DB1">
              <w:rPr>
                <w:sz w:val="18"/>
                <w:szCs w:val="18"/>
              </w:rPr>
              <w:t>960.432</w:t>
            </w:r>
          </w:p>
        </w:tc>
        <w:tc>
          <w:tcPr>
            <w:tcW w:w="1276" w:type="dxa"/>
            <w:shd w:val="clear" w:color="auto" w:fill="auto"/>
            <w:vAlign w:val="center"/>
          </w:tcPr>
          <w:p w:rsidR="00366D18" w:rsidRPr="00A35DB1" w:rsidRDefault="00366D18" w:rsidP="004F1B8D">
            <w:pPr>
              <w:jc w:val="right"/>
              <w:rPr>
                <w:sz w:val="18"/>
                <w:szCs w:val="18"/>
              </w:rPr>
            </w:pPr>
            <w:r w:rsidRPr="00A35DB1">
              <w:rPr>
                <w:sz w:val="18"/>
                <w:szCs w:val="18"/>
              </w:rPr>
              <w:t>126.995</w:t>
            </w:r>
          </w:p>
        </w:tc>
        <w:tc>
          <w:tcPr>
            <w:tcW w:w="725" w:type="dxa"/>
            <w:shd w:val="clear" w:color="auto" w:fill="auto"/>
            <w:vAlign w:val="center"/>
          </w:tcPr>
          <w:p w:rsidR="00366D18" w:rsidRPr="00A35DB1" w:rsidRDefault="00366D18" w:rsidP="004F1B8D">
            <w:pPr>
              <w:jc w:val="center"/>
              <w:rPr>
                <w:sz w:val="18"/>
                <w:szCs w:val="18"/>
              </w:rPr>
            </w:pPr>
            <w:r w:rsidRPr="00A35DB1">
              <w:rPr>
                <w:sz w:val="18"/>
                <w:szCs w:val="18"/>
              </w:rPr>
              <w:t>18</w:t>
            </w:r>
          </w:p>
        </w:tc>
        <w:tc>
          <w:tcPr>
            <w:tcW w:w="725" w:type="dxa"/>
            <w:shd w:val="clear" w:color="auto" w:fill="auto"/>
            <w:vAlign w:val="center"/>
          </w:tcPr>
          <w:p w:rsidR="00366D18" w:rsidRPr="00A35DB1" w:rsidRDefault="00366D18" w:rsidP="004F1B8D">
            <w:pPr>
              <w:jc w:val="center"/>
              <w:rPr>
                <w:sz w:val="18"/>
                <w:szCs w:val="18"/>
              </w:rPr>
            </w:pPr>
            <w:r w:rsidRPr="00A35DB1">
              <w:rPr>
                <w:sz w:val="18"/>
                <w:szCs w:val="18"/>
              </w:rPr>
              <w:t>17</w:t>
            </w:r>
          </w:p>
        </w:tc>
        <w:tc>
          <w:tcPr>
            <w:tcW w:w="725" w:type="dxa"/>
            <w:shd w:val="clear" w:color="auto" w:fill="auto"/>
            <w:vAlign w:val="center"/>
          </w:tcPr>
          <w:p w:rsidR="00366D18" w:rsidRPr="00A35DB1" w:rsidRDefault="00366D18" w:rsidP="004F1B8D">
            <w:pPr>
              <w:jc w:val="center"/>
              <w:rPr>
                <w:sz w:val="18"/>
                <w:szCs w:val="18"/>
              </w:rPr>
            </w:pPr>
            <w:r w:rsidRPr="00A35DB1">
              <w:rPr>
                <w:sz w:val="18"/>
                <w:szCs w:val="18"/>
              </w:rPr>
              <w:t>94%</w:t>
            </w:r>
          </w:p>
        </w:tc>
        <w:tc>
          <w:tcPr>
            <w:tcW w:w="916" w:type="dxa"/>
            <w:shd w:val="clear" w:color="auto" w:fill="auto"/>
            <w:vAlign w:val="center"/>
          </w:tcPr>
          <w:p w:rsidR="00366D18" w:rsidRPr="00A35DB1" w:rsidRDefault="00366D18" w:rsidP="004F1B8D">
            <w:pPr>
              <w:jc w:val="right"/>
              <w:rPr>
                <w:sz w:val="18"/>
                <w:szCs w:val="18"/>
              </w:rPr>
            </w:pPr>
            <w:r w:rsidRPr="00A35DB1">
              <w:rPr>
                <w:sz w:val="18"/>
                <w:szCs w:val="18"/>
              </w:rPr>
              <w:t>56.496</w:t>
            </w:r>
          </w:p>
        </w:tc>
      </w:tr>
      <w:tr w:rsidR="00366D18" w:rsidRPr="00140D61" w:rsidTr="00866D63">
        <w:tc>
          <w:tcPr>
            <w:tcW w:w="419" w:type="dxa"/>
            <w:shd w:val="clear" w:color="auto" w:fill="auto"/>
            <w:vAlign w:val="center"/>
          </w:tcPr>
          <w:p w:rsidR="00366D18" w:rsidRPr="00140D61" w:rsidRDefault="00366D18" w:rsidP="004F1B8D">
            <w:pPr>
              <w:jc w:val="center"/>
              <w:rPr>
                <w:sz w:val="20"/>
                <w:szCs w:val="20"/>
              </w:rPr>
            </w:pPr>
            <w:r w:rsidRPr="00140D61">
              <w:rPr>
                <w:sz w:val="20"/>
                <w:szCs w:val="20"/>
              </w:rPr>
              <w:t>2.</w:t>
            </w:r>
          </w:p>
        </w:tc>
        <w:tc>
          <w:tcPr>
            <w:tcW w:w="2615" w:type="dxa"/>
            <w:shd w:val="clear" w:color="auto" w:fill="auto"/>
            <w:vAlign w:val="center"/>
          </w:tcPr>
          <w:p w:rsidR="00366D18" w:rsidRPr="00A35DB1" w:rsidRDefault="00366D18" w:rsidP="004F1B8D">
            <w:pPr>
              <w:rPr>
                <w:sz w:val="18"/>
                <w:szCs w:val="18"/>
              </w:rPr>
            </w:pPr>
            <w:r w:rsidRPr="00A35DB1">
              <w:rPr>
                <w:sz w:val="18"/>
                <w:szCs w:val="18"/>
              </w:rPr>
              <w:t>LOKALNI PROJEKTI RAZVOJA MALOG GOSPODARSTVA</w:t>
            </w:r>
          </w:p>
          <w:p w:rsidR="00366D18" w:rsidRPr="00A35DB1" w:rsidRDefault="00366D18" w:rsidP="004F1B8D">
            <w:pPr>
              <w:rPr>
                <w:sz w:val="18"/>
                <w:szCs w:val="18"/>
              </w:rPr>
            </w:pPr>
            <w:r w:rsidRPr="00A35DB1">
              <w:rPr>
                <w:sz w:val="18"/>
                <w:szCs w:val="18"/>
              </w:rPr>
              <w:t>(2013. – 2014.)</w:t>
            </w:r>
          </w:p>
        </w:tc>
        <w:tc>
          <w:tcPr>
            <w:tcW w:w="851" w:type="dxa"/>
            <w:shd w:val="clear" w:color="auto" w:fill="auto"/>
            <w:vAlign w:val="center"/>
          </w:tcPr>
          <w:p w:rsidR="00366D18" w:rsidRPr="00A35DB1" w:rsidRDefault="00366D18" w:rsidP="004F1B8D">
            <w:pPr>
              <w:jc w:val="center"/>
              <w:rPr>
                <w:sz w:val="18"/>
                <w:szCs w:val="18"/>
              </w:rPr>
            </w:pPr>
            <w:r w:rsidRPr="00A35DB1">
              <w:rPr>
                <w:sz w:val="18"/>
                <w:szCs w:val="18"/>
              </w:rPr>
              <w:t>72</w:t>
            </w:r>
          </w:p>
        </w:tc>
        <w:tc>
          <w:tcPr>
            <w:tcW w:w="1275" w:type="dxa"/>
            <w:shd w:val="clear" w:color="auto" w:fill="auto"/>
            <w:vAlign w:val="center"/>
          </w:tcPr>
          <w:p w:rsidR="00366D18" w:rsidRPr="00A35DB1" w:rsidRDefault="00366D18" w:rsidP="004F1B8D">
            <w:pPr>
              <w:jc w:val="right"/>
              <w:rPr>
                <w:sz w:val="18"/>
                <w:szCs w:val="18"/>
              </w:rPr>
            </w:pPr>
            <w:r w:rsidRPr="00A35DB1">
              <w:rPr>
                <w:sz w:val="18"/>
                <w:szCs w:val="18"/>
              </w:rPr>
              <w:t>113.506.062</w:t>
            </w:r>
          </w:p>
        </w:tc>
        <w:tc>
          <w:tcPr>
            <w:tcW w:w="1276" w:type="dxa"/>
            <w:shd w:val="clear" w:color="auto" w:fill="auto"/>
            <w:vAlign w:val="center"/>
          </w:tcPr>
          <w:p w:rsidR="00366D18" w:rsidRPr="00A35DB1" w:rsidRDefault="00366D18" w:rsidP="004F1B8D">
            <w:pPr>
              <w:jc w:val="right"/>
              <w:rPr>
                <w:sz w:val="18"/>
                <w:szCs w:val="18"/>
              </w:rPr>
            </w:pPr>
            <w:r w:rsidRPr="00A35DB1">
              <w:rPr>
                <w:sz w:val="18"/>
                <w:szCs w:val="18"/>
              </w:rPr>
              <w:t>14.589.468</w:t>
            </w:r>
          </w:p>
        </w:tc>
        <w:tc>
          <w:tcPr>
            <w:tcW w:w="725" w:type="dxa"/>
            <w:shd w:val="clear" w:color="auto" w:fill="auto"/>
            <w:vAlign w:val="center"/>
          </w:tcPr>
          <w:p w:rsidR="00366D18" w:rsidRPr="00A35DB1" w:rsidRDefault="00366D18" w:rsidP="004F1B8D">
            <w:pPr>
              <w:jc w:val="center"/>
              <w:rPr>
                <w:sz w:val="18"/>
                <w:szCs w:val="18"/>
              </w:rPr>
            </w:pPr>
            <w:r w:rsidRPr="00A35DB1">
              <w:rPr>
                <w:sz w:val="18"/>
                <w:szCs w:val="18"/>
              </w:rPr>
              <w:t>1.575</w:t>
            </w:r>
          </w:p>
        </w:tc>
        <w:tc>
          <w:tcPr>
            <w:tcW w:w="725" w:type="dxa"/>
            <w:shd w:val="clear" w:color="auto" w:fill="auto"/>
            <w:vAlign w:val="center"/>
          </w:tcPr>
          <w:p w:rsidR="00366D18" w:rsidRPr="00A35DB1" w:rsidRDefault="00366D18" w:rsidP="004F1B8D">
            <w:pPr>
              <w:jc w:val="center"/>
              <w:rPr>
                <w:sz w:val="18"/>
                <w:szCs w:val="18"/>
              </w:rPr>
            </w:pPr>
            <w:r w:rsidRPr="00A35DB1">
              <w:rPr>
                <w:sz w:val="18"/>
                <w:szCs w:val="18"/>
              </w:rPr>
              <w:t>500</w:t>
            </w:r>
          </w:p>
        </w:tc>
        <w:tc>
          <w:tcPr>
            <w:tcW w:w="725" w:type="dxa"/>
            <w:shd w:val="clear" w:color="auto" w:fill="auto"/>
            <w:vAlign w:val="center"/>
          </w:tcPr>
          <w:p w:rsidR="00366D18" w:rsidRPr="00A35DB1" w:rsidRDefault="00366D18" w:rsidP="004F1B8D">
            <w:pPr>
              <w:jc w:val="center"/>
              <w:rPr>
                <w:sz w:val="18"/>
                <w:szCs w:val="18"/>
              </w:rPr>
            </w:pPr>
            <w:r w:rsidRPr="00A35DB1">
              <w:rPr>
                <w:sz w:val="18"/>
                <w:szCs w:val="18"/>
              </w:rPr>
              <w:t>32%</w:t>
            </w:r>
          </w:p>
        </w:tc>
        <w:tc>
          <w:tcPr>
            <w:tcW w:w="916" w:type="dxa"/>
            <w:shd w:val="clear" w:color="auto" w:fill="auto"/>
            <w:vAlign w:val="center"/>
          </w:tcPr>
          <w:p w:rsidR="00366D18" w:rsidRPr="00A35DB1" w:rsidRDefault="00366D18" w:rsidP="004F1B8D">
            <w:pPr>
              <w:jc w:val="right"/>
              <w:rPr>
                <w:sz w:val="18"/>
                <w:szCs w:val="18"/>
              </w:rPr>
            </w:pPr>
            <w:r w:rsidRPr="00A35DB1">
              <w:rPr>
                <w:sz w:val="18"/>
                <w:szCs w:val="18"/>
              </w:rPr>
              <w:t>227.012</w:t>
            </w:r>
          </w:p>
        </w:tc>
      </w:tr>
      <w:tr w:rsidR="00366D18" w:rsidRPr="00140D61" w:rsidTr="00866D63">
        <w:tc>
          <w:tcPr>
            <w:tcW w:w="419" w:type="dxa"/>
            <w:shd w:val="clear" w:color="auto" w:fill="auto"/>
            <w:vAlign w:val="center"/>
          </w:tcPr>
          <w:p w:rsidR="00366D18" w:rsidRPr="00140D61" w:rsidRDefault="00366D18" w:rsidP="004F1B8D">
            <w:pPr>
              <w:jc w:val="center"/>
              <w:rPr>
                <w:sz w:val="20"/>
                <w:szCs w:val="20"/>
              </w:rPr>
            </w:pPr>
            <w:r w:rsidRPr="00140D61">
              <w:rPr>
                <w:sz w:val="20"/>
                <w:szCs w:val="20"/>
              </w:rPr>
              <w:t>3.</w:t>
            </w:r>
          </w:p>
        </w:tc>
        <w:tc>
          <w:tcPr>
            <w:tcW w:w="2615" w:type="dxa"/>
            <w:shd w:val="clear" w:color="auto" w:fill="auto"/>
            <w:vAlign w:val="center"/>
          </w:tcPr>
          <w:p w:rsidR="00366D18" w:rsidRPr="00A35DB1" w:rsidRDefault="00366D18" w:rsidP="004F1B8D">
            <w:pPr>
              <w:rPr>
                <w:sz w:val="18"/>
                <w:szCs w:val="18"/>
              </w:rPr>
            </w:pPr>
            <w:r w:rsidRPr="00A35DB1">
              <w:rPr>
                <w:sz w:val="18"/>
                <w:szCs w:val="18"/>
              </w:rPr>
              <w:t>KREDITOM DO USPJEHA - MJERA 1 - KREDITOM DO KONKURENTNOSTI</w:t>
            </w:r>
          </w:p>
          <w:p w:rsidR="00366D18" w:rsidRPr="00A35DB1" w:rsidRDefault="00366D18" w:rsidP="004F1B8D">
            <w:pPr>
              <w:rPr>
                <w:sz w:val="18"/>
                <w:szCs w:val="18"/>
              </w:rPr>
            </w:pPr>
            <w:r w:rsidRPr="00A35DB1">
              <w:rPr>
                <w:sz w:val="18"/>
                <w:szCs w:val="18"/>
              </w:rPr>
              <w:t>(od 2015. – 2018.)</w:t>
            </w:r>
          </w:p>
        </w:tc>
        <w:tc>
          <w:tcPr>
            <w:tcW w:w="851" w:type="dxa"/>
            <w:shd w:val="clear" w:color="auto" w:fill="auto"/>
            <w:vAlign w:val="center"/>
          </w:tcPr>
          <w:p w:rsidR="00366D18" w:rsidRPr="00A35DB1" w:rsidRDefault="00366D18" w:rsidP="004F1B8D">
            <w:pPr>
              <w:jc w:val="center"/>
              <w:rPr>
                <w:sz w:val="18"/>
                <w:szCs w:val="18"/>
              </w:rPr>
            </w:pPr>
            <w:r w:rsidRPr="00A35DB1">
              <w:rPr>
                <w:sz w:val="18"/>
                <w:szCs w:val="18"/>
              </w:rPr>
              <w:t>45</w:t>
            </w:r>
          </w:p>
        </w:tc>
        <w:tc>
          <w:tcPr>
            <w:tcW w:w="1275" w:type="dxa"/>
            <w:shd w:val="clear" w:color="auto" w:fill="auto"/>
            <w:vAlign w:val="center"/>
          </w:tcPr>
          <w:p w:rsidR="00366D18" w:rsidRPr="00A35DB1" w:rsidRDefault="00366D18" w:rsidP="004F1B8D">
            <w:pPr>
              <w:jc w:val="right"/>
              <w:rPr>
                <w:sz w:val="18"/>
                <w:szCs w:val="18"/>
              </w:rPr>
            </w:pPr>
            <w:r w:rsidRPr="00A35DB1">
              <w:rPr>
                <w:sz w:val="18"/>
                <w:szCs w:val="18"/>
              </w:rPr>
              <w:t>62.130.550</w:t>
            </w:r>
          </w:p>
        </w:tc>
        <w:tc>
          <w:tcPr>
            <w:tcW w:w="1276" w:type="dxa"/>
            <w:shd w:val="clear" w:color="auto" w:fill="auto"/>
            <w:vAlign w:val="center"/>
          </w:tcPr>
          <w:p w:rsidR="00366D18" w:rsidRPr="00A35DB1" w:rsidRDefault="00366D18" w:rsidP="004F1B8D">
            <w:pPr>
              <w:jc w:val="right"/>
              <w:rPr>
                <w:sz w:val="18"/>
                <w:szCs w:val="18"/>
              </w:rPr>
            </w:pPr>
            <w:r w:rsidRPr="00A35DB1">
              <w:rPr>
                <w:sz w:val="18"/>
                <w:szCs w:val="18"/>
              </w:rPr>
              <w:t>8.213.441</w:t>
            </w:r>
          </w:p>
        </w:tc>
        <w:tc>
          <w:tcPr>
            <w:tcW w:w="725" w:type="dxa"/>
            <w:shd w:val="clear" w:color="auto" w:fill="auto"/>
            <w:vAlign w:val="center"/>
          </w:tcPr>
          <w:p w:rsidR="00366D18" w:rsidRPr="00A35DB1" w:rsidRDefault="00366D18" w:rsidP="004F1B8D">
            <w:pPr>
              <w:jc w:val="center"/>
              <w:rPr>
                <w:sz w:val="18"/>
                <w:szCs w:val="18"/>
              </w:rPr>
            </w:pPr>
            <w:r w:rsidRPr="00A35DB1">
              <w:rPr>
                <w:sz w:val="18"/>
                <w:szCs w:val="18"/>
              </w:rPr>
              <w:t>844</w:t>
            </w:r>
          </w:p>
        </w:tc>
        <w:tc>
          <w:tcPr>
            <w:tcW w:w="725" w:type="dxa"/>
            <w:shd w:val="clear" w:color="auto" w:fill="auto"/>
            <w:vAlign w:val="center"/>
          </w:tcPr>
          <w:p w:rsidR="00366D18" w:rsidRPr="00A35DB1" w:rsidRDefault="00366D18" w:rsidP="004F1B8D">
            <w:pPr>
              <w:jc w:val="center"/>
              <w:rPr>
                <w:sz w:val="18"/>
                <w:szCs w:val="18"/>
              </w:rPr>
            </w:pPr>
            <w:r w:rsidRPr="00A35DB1">
              <w:rPr>
                <w:sz w:val="18"/>
                <w:szCs w:val="18"/>
              </w:rPr>
              <w:t>203</w:t>
            </w:r>
          </w:p>
        </w:tc>
        <w:tc>
          <w:tcPr>
            <w:tcW w:w="725" w:type="dxa"/>
            <w:shd w:val="clear" w:color="auto" w:fill="auto"/>
            <w:vAlign w:val="center"/>
          </w:tcPr>
          <w:p w:rsidR="00366D18" w:rsidRPr="00A35DB1" w:rsidRDefault="00366D18" w:rsidP="004F1B8D">
            <w:pPr>
              <w:jc w:val="center"/>
              <w:rPr>
                <w:sz w:val="18"/>
                <w:szCs w:val="18"/>
              </w:rPr>
            </w:pPr>
            <w:r w:rsidRPr="00A35DB1">
              <w:rPr>
                <w:sz w:val="18"/>
                <w:szCs w:val="18"/>
              </w:rPr>
              <w:t>24%</w:t>
            </w:r>
          </w:p>
        </w:tc>
        <w:tc>
          <w:tcPr>
            <w:tcW w:w="916" w:type="dxa"/>
            <w:shd w:val="clear" w:color="auto" w:fill="auto"/>
            <w:vAlign w:val="center"/>
          </w:tcPr>
          <w:p w:rsidR="00366D18" w:rsidRPr="00A35DB1" w:rsidRDefault="00366D18" w:rsidP="004F1B8D">
            <w:pPr>
              <w:jc w:val="right"/>
              <w:rPr>
                <w:sz w:val="18"/>
                <w:szCs w:val="18"/>
              </w:rPr>
            </w:pPr>
            <w:r w:rsidRPr="00A35DB1">
              <w:rPr>
                <w:sz w:val="18"/>
                <w:szCs w:val="18"/>
              </w:rPr>
              <w:t>306.062</w:t>
            </w:r>
          </w:p>
        </w:tc>
      </w:tr>
      <w:tr w:rsidR="00366D18" w:rsidRPr="00140D61" w:rsidTr="00866D63">
        <w:tc>
          <w:tcPr>
            <w:tcW w:w="3034" w:type="dxa"/>
            <w:gridSpan w:val="2"/>
            <w:shd w:val="clear" w:color="auto" w:fill="auto"/>
            <w:vAlign w:val="center"/>
          </w:tcPr>
          <w:p w:rsidR="00366D18" w:rsidRPr="00A35DB1" w:rsidRDefault="00366D18" w:rsidP="00F239F7">
            <w:pPr>
              <w:jc w:val="center"/>
              <w:rPr>
                <w:b/>
                <w:sz w:val="18"/>
                <w:szCs w:val="18"/>
              </w:rPr>
            </w:pPr>
          </w:p>
          <w:p w:rsidR="00366D18" w:rsidRPr="00A35DB1" w:rsidRDefault="00366D18" w:rsidP="00F239F7">
            <w:pPr>
              <w:jc w:val="center"/>
              <w:rPr>
                <w:b/>
                <w:sz w:val="18"/>
                <w:szCs w:val="18"/>
              </w:rPr>
            </w:pPr>
            <w:r w:rsidRPr="00A35DB1">
              <w:rPr>
                <w:b/>
                <w:sz w:val="18"/>
                <w:szCs w:val="18"/>
              </w:rPr>
              <w:t>UKUPNO</w:t>
            </w:r>
          </w:p>
          <w:p w:rsidR="00366D18" w:rsidRPr="00A35DB1" w:rsidRDefault="00366D18" w:rsidP="00F239F7">
            <w:pPr>
              <w:jc w:val="center"/>
              <w:rPr>
                <w:b/>
                <w:sz w:val="18"/>
                <w:szCs w:val="18"/>
              </w:rPr>
            </w:pPr>
          </w:p>
        </w:tc>
        <w:tc>
          <w:tcPr>
            <w:tcW w:w="851" w:type="dxa"/>
            <w:shd w:val="clear" w:color="auto" w:fill="auto"/>
            <w:vAlign w:val="center"/>
          </w:tcPr>
          <w:p w:rsidR="00366D18" w:rsidRPr="00A35DB1" w:rsidRDefault="00366D18" w:rsidP="004F1B8D">
            <w:pPr>
              <w:jc w:val="center"/>
              <w:rPr>
                <w:b/>
                <w:sz w:val="18"/>
                <w:szCs w:val="18"/>
              </w:rPr>
            </w:pPr>
            <w:r w:rsidRPr="00A35DB1">
              <w:rPr>
                <w:b/>
                <w:sz w:val="18"/>
                <w:szCs w:val="18"/>
              </w:rPr>
              <w:t>126</w:t>
            </w:r>
          </w:p>
        </w:tc>
        <w:tc>
          <w:tcPr>
            <w:tcW w:w="1275" w:type="dxa"/>
            <w:shd w:val="clear" w:color="auto" w:fill="auto"/>
            <w:vAlign w:val="center"/>
          </w:tcPr>
          <w:p w:rsidR="00366D18" w:rsidRPr="00A35DB1" w:rsidRDefault="00366D18" w:rsidP="004F1B8D">
            <w:pPr>
              <w:jc w:val="right"/>
              <w:rPr>
                <w:b/>
                <w:sz w:val="18"/>
                <w:szCs w:val="18"/>
              </w:rPr>
            </w:pPr>
            <w:r w:rsidRPr="00A35DB1">
              <w:rPr>
                <w:b/>
                <w:sz w:val="18"/>
                <w:szCs w:val="18"/>
              </w:rPr>
              <w:t>176.597.044</w:t>
            </w:r>
          </w:p>
        </w:tc>
        <w:tc>
          <w:tcPr>
            <w:tcW w:w="1276" w:type="dxa"/>
            <w:shd w:val="clear" w:color="auto" w:fill="auto"/>
            <w:vAlign w:val="center"/>
          </w:tcPr>
          <w:p w:rsidR="00366D18" w:rsidRPr="00A35DB1" w:rsidRDefault="00366D18" w:rsidP="004F1B8D">
            <w:pPr>
              <w:jc w:val="right"/>
              <w:rPr>
                <w:b/>
                <w:sz w:val="18"/>
                <w:szCs w:val="18"/>
              </w:rPr>
            </w:pPr>
            <w:r w:rsidRPr="00A35DB1">
              <w:rPr>
                <w:b/>
                <w:sz w:val="18"/>
                <w:szCs w:val="18"/>
              </w:rPr>
              <w:t>22.929.904</w:t>
            </w:r>
          </w:p>
        </w:tc>
        <w:tc>
          <w:tcPr>
            <w:tcW w:w="725" w:type="dxa"/>
            <w:shd w:val="clear" w:color="auto" w:fill="auto"/>
            <w:vAlign w:val="center"/>
          </w:tcPr>
          <w:p w:rsidR="00366D18" w:rsidRPr="00A35DB1" w:rsidRDefault="00366D18" w:rsidP="004F1B8D">
            <w:pPr>
              <w:jc w:val="center"/>
              <w:rPr>
                <w:b/>
                <w:sz w:val="18"/>
                <w:szCs w:val="18"/>
              </w:rPr>
            </w:pPr>
            <w:r w:rsidRPr="00A35DB1">
              <w:rPr>
                <w:b/>
                <w:sz w:val="18"/>
                <w:szCs w:val="18"/>
              </w:rPr>
              <w:t>2.437</w:t>
            </w:r>
          </w:p>
        </w:tc>
        <w:tc>
          <w:tcPr>
            <w:tcW w:w="725" w:type="dxa"/>
            <w:shd w:val="clear" w:color="auto" w:fill="auto"/>
            <w:vAlign w:val="center"/>
          </w:tcPr>
          <w:p w:rsidR="00366D18" w:rsidRPr="00A35DB1" w:rsidRDefault="00366D18" w:rsidP="004F1B8D">
            <w:pPr>
              <w:jc w:val="center"/>
              <w:rPr>
                <w:b/>
                <w:sz w:val="18"/>
                <w:szCs w:val="18"/>
              </w:rPr>
            </w:pPr>
            <w:r w:rsidRPr="00A35DB1">
              <w:rPr>
                <w:b/>
                <w:sz w:val="18"/>
                <w:szCs w:val="18"/>
              </w:rPr>
              <w:t>720</w:t>
            </w:r>
          </w:p>
        </w:tc>
        <w:tc>
          <w:tcPr>
            <w:tcW w:w="725" w:type="dxa"/>
            <w:shd w:val="clear" w:color="auto" w:fill="auto"/>
            <w:vAlign w:val="center"/>
          </w:tcPr>
          <w:p w:rsidR="00366D18" w:rsidRPr="00A35DB1" w:rsidRDefault="00366D18" w:rsidP="004F1B8D">
            <w:pPr>
              <w:jc w:val="center"/>
              <w:rPr>
                <w:b/>
                <w:sz w:val="18"/>
                <w:szCs w:val="18"/>
              </w:rPr>
            </w:pPr>
            <w:r w:rsidRPr="00A35DB1">
              <w:rPr>
                <w:b/>
                <w:sz w:val="18"/>
                <w:szCs w:val="18"/>
              </w:rPr>
              <w:t>30%</w:t>
            </w:r>
          </w:p>
        </w:tc>
        <w:tc>
          <w:tcPr>
            <w:tcW w:w="916" w:type="dxa"/>
            <w:shd w:val="clear" w:color="auto" w:fill="auto"/>
            <w:vAlign w:val="center"/>
          </w:tcPr>
          <w:p w:rsidR="00366D18" w:rsidRPr="00A35DB1" w:rsidRDefault="00366D18" w:rsidP="004F1B8D">
            <w:pPr>
              <w:jc w:val="right"/>
              <w:rPr>
                <w:b/>
                <w:sz w:val="18"/>
                <w:szCs w:val="18"/>
              </w:rPr>
            </w:pPr>
            <w:r w:rsidRPr="00A35DB1">
              <w:rPr>
                <w:b/>
                <w:sz w:val="18"/>
                <w:szCs w:val="18"/>
              </w:rPr>
              <w:t>589.570</w:t>
            </w:r>
          </w:p>
        </w:tc>
      </w:tr>
    </w:tbl>
    <w:p w:rsidR="00740581" w:rsidRPr="00780B90" w:rsidRDefault="00740581" w:rsidP="00740581">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Pr="00780B90" w:rsidRDefault="00366D18" w:rsidP="00366D18">
      <w:pPr>
        <w:rPr>
          <w:i/>
          <w:sz w:val="20"/>
          <w:szCs w:val="20"/>
        </w:rPr>
      </w:pPr>
    </w:p>
    <w:p w:rsidR="00366D18" w:rsidRPr="00237F3D" w:rsidRDefault="00366D18" w:rsidP="00366D18">
      <w:pPr>
        <w:ind w:firstLine="709"/>
        <w:jc w:val="both"/>
        <w:rPr>
          <w:color w:val="000000"/>
        </w:rPr>
      </w:pPr>
      <w:r w:rsidRPr="00237F3D">
        <w:rPr>
          <w:color w:val="000000"/>
        </w:rPr>
        <w:t xml:space="preserve">Kao i u prijašnjim programima kreditiranja najviši iznos odobrenih kredita bio je usmjeren na investicijska ulaganja poduzetnika iz proizvodnih djelatnosti, </w:t>
      </w:r>
      <w:r>
        <w:rPr>
          <w:color w:val="000000"/>
        </w:rPr>
        <w:t>dok je</w:t>
      </w:r>
      <w:r w:rsidRPr="00237F3D">
        <w:rPr>
          <w:color w:val="000000"/>
        </w:rPr>
        <w:t xml:space="preserve"> prema namjenama korištenja odobrenih kredita najviši iznos bio za kupnju, gradnju i adaptaciju poslovnog prostora.</w:t>
      </w:r>
    </w:p>
    <w:p w:rsidR="00366D18" w:rsidRDefault="00366D18" w:rsidP="00366D18">
      <w:pPr>
        <w:ind w:firstLine="720"/>
        <w:jc w:val="both"/>
        <w:rPr>
          <w:rStyle w:val="Strong"/>
          <w:b w:val="0"/>
        </w:rPr>
      </w:pPr>
      <w:r>
        <w:rPr>
          <w:rStyle w:val="Strong"/>
          <w:b w:val="0"/>
        </w:rPr>
        <w:t>Prema raspoloživim podacima za 2016.</w:t>
      </w:r>
      <w:r w:rsidR="00FB706D">
        <w:rPr>
          <w:rStyle w:val="Strong"/>
          <w:b w:val="0"/>
        </w:rPr>
        <w:t xml:space="preserve"> godinu</w:t>
      </w:r>
      <w:r>
        <w:rPr>
          <w:rStyle w:val="Strong"/>
          <w:b w:val="0"/>
        </w:rPr>
        <w:t xml:space="preserve"> poduzetnici</w:t>
      </w:r>
      <w:r w:rsidR="00FB706D">
        <w:rPr>
          <w:rStyle w:val="Strong"/>
          <w:b w:val="0"/>
        </w:rPr>
        <w:t>,</w:t>
      </w:r>
      <w:r>
        <w:rPr>
          <w:rStyle w:val="Strong"/>
          <w:b w:val="0"/>
        </w:rPr>
        <w:t xml:space="preserve"> koji su realizirali kredit prema programu Lokalni projekti razvoja malog gospodarstva tijekom 2013. i 2014.</w:t>
      </w:r>
      <w:r w:rsidR="00FB706D">
        <w:rPr>
          <w:rStyle w:val="Strong"/>
          <w:b w:val="0"/>
        </w:rPr>
        <w:t xml:space="preserve"> godine</w:t>
      </w:r>
      <w:r>
        <w:rPr>
          <w:rStyle w:val="Strong"/>
          <w:b w:val="0"/>
        </w:rPr>
        <w:t>, a koji su odabrani metodom uzorka (67 poduzetnika), prije investicije zapošljavali su 1.575 radnika, a nakon realizacije investicijskog ulaganja imali su 1.946 radnika što je 371 radnik ili  23,6%</w:t>
      </w:r>
      <w:r w:rsidRPr="00CD008B">
        <w:rPr>
          <w:rStyle w:val="Strong"/>
          <w:b w:val="0"/>
        </w:rPr>
        <w:t xml:space="preserve"> </w:t>
      </w:r>
      <w:r>
        <w:rPr>
          <w:rStyle w:val="Strong"/>
          <w:b w:val="0"/>
        </w:rPr>
        <w:t>više.</w:t>
      </w:r>
    </w:p>
    <w:p w:rsidR="00366D18" w:rsidRPr="00E42013" w:rsidRDefault="00366D18" w:rsidP="00366D18">
      <w:pPr>
        <w:ind w:firstLine="720"/>
        <w:jc w:val="both"/>
        <w:rPr>
          <w:rStyle w:val="Strong"/>
          <w:b w:val="0"/>
        </w:rPr>
      </w:pPr>
      <w:r>
        <w:rPr>
          <w:rStyle w:val="Strong"/>
          <w:b w:val="0"/>
        </w:rPr>
        <w:t>Ako se promatra ostvarena dobit kod 50 poduzetnika</w:t>
      </w:r>
      <w:r w:rsidR="00CF2994">
        <w:rPr>
          <w:rStyle w:val="Strong"/>
          <w:b w:val="0"/>
        </w:rPr>
        <w:t>,</w:t>
      </w:r>
      <w:r>
        <w:rPr>
          <w:rStyle w:val="Strong"/>
          <w:b w:val="0"/>
        </w:rPr>
        <w:t xml:space="preserve"> odabranih metodom uzorka, vidljivo je da je njih 46 nakon investicije ostvarilo dobit za 2016. u iznosu od 79.896.600,00 kuna dok je kod 4 iskazan gubitak u poslovanju. </w:t>
      </w:r>
      <w:r w:rsidR="00CF2994">
        <w:rPr>
          <w:rStyle w:val="Strong"/>
          <w:b w:val="0"/>
        </w:rPr>
        <w:t>Pritom</w:t>
      </w:r>
      <w:r>
        <w:rPr>
          <w:rStyle w:val="Strong"/>
          <w:b w:val="0"/>
        </w:rPr>
        <w:t xml:space="preserve"> je 18 poduzetnika u 2016. </w:t>
      </w:r>
      <w:r w:rsidR="001337F8">
        <w:rPr>
          <w:rStyle w:val="Strong"/>
          <w:b w:val="0"/>
        </w:rPr>
        <w:t xml:space="preserve">godini </w:t>
      </w:r>
      <w:r>
        <w:rPr>
          <w:rStyle w:val="Strong"/>
          <w:b w:val="0"/>
        </w:rPr>
        <w:t xml:space="preserve">imalo manju dobit u odnosu na dobit prije investicije, međutim kumulativno gledano ovi </w:t>
      </w:r>
      <w:r w:rsidRPr="00E42013">
        <w:rPr>
          <w:rStyle w:val="Strong"/>
          <w:b w:val="0"/>
        </w:rPr>
        <w:t>poduzetnici su u 2016.</w:t>
      </w:r>
      <w:r w:rsidR="00CF2994">
        <w:rPr>
          <w:rStyle w:val="Strong"/>
          <w:b w:val="0"/>
        </w:rPr>
        <w:t xml:space="preserve"> godini</w:t>
      </w:r>
      <w:r w:rsidRPr="00E42013">
        <w:rPr>
          <w:rStyle w:val="Strong"/>
          <w:b w:val="0"/>
        </w:rPr>
        <w:t xml:space="preserve"> ostvarili za 36.415.200,00 kuna ili 83,7</w:t>
      </w:r>
      <w:r>
        <w:rPr>
          <w:rStyle w:val="Strong"/>
          <w:b w:val="0"/>
        </w:rPr>
        <w:t>5</w:t>
      </w:r>
      <w:r w:rsidRPr="00E42013">
        <w:rPr>
          <w:rStyle w:val="Strong"/>
          <w:b w:val="0"/>
        </w:rPr>
        <w:t>% veću dobit u odnosu na onu prije investicije.</w:t>
      </w:r>
    </w:p>
    <w:p w:rsidR="00366D18" w:rsidRDefault="00366D18" w:rsidP="00366D18">
      <w:pPr>
        <w:ind w:firstLine="720"/>
        <w:jc w:val="both"/>
      </w:pPr>
      <w:r>
        <w:rPr>
          <w:rStyle w:val="Strong"/>
          <w:b w:val="0"/>
        </w:rPr>
        <w:lastRenderedPageBreak/>
        <w:t>Dio</w:t>
      </w:r>
      <w:r w:rsidRPr="00DF3B56">
        <w:rPr>
          <w:rStyle w:val="Strong"/>
          <w:b w:val="0"/>
        </w:rPr>
        <w:t xml:space="preserve"> poduzetnika</w:t>
      </w:r>
      <w:r w:rsidR="00CF2994">
        <w:rPr>
          <w:rStyle w:val="Strong"/>
          <w:b w:val="0"/>
        </w:rPr>
        <w:t>,</w:t>
      </w:r>
      <w:r w:rsidRPr="00DF3B56">
        <w:rPr>
          <w:rStyle w:val="Strong"/>
          <w:b w:val="0"/>
        </w:rPr>
        <w:t xml:space="preserve"> koji su</w:t>
      </w:r>
      <w:r>
        <w:rPr>
          <w:rStyle w:val="Strong"/>
          <w:b w:val="0"/>
        </w:rPr>
        <w:t xml:space="preserve"> realizirali kredit prema programu „Kreditom do uspjeha 2014“. Mjera 1 – „Kreditom do konkurentnosti“</w:t>
      </w:r>
      <w:r w:rsidR="00CF2994">
        <w:rPr>
          <w:rStyle w:val="Strong"/>
          <w:b w:val="0"/>
        </w:rPr>
        <w:t>,</w:t>
      </w:r>
      <w:r>
        <w:rPr>
          <w:rStyle w:val="Strong"/>
          <w:b w:val="0"/>
        </w:rPr>
        <w:t xml:space="preserve"> a odabrani su metodom uzorka, njih 32,</w:t>
      </w:r>
      <w:r w:rsidRPr="00522B86">
        <w:rPr>
          <w:rStyle w:val="Strong"/>
          <w:b w:val="0"/>
        </w:rPr>
        <w:t xml:space="preserve"> </w:t>
      </w:r>
      <w:r>
        <w:rPr>
          <w:rStyle w:val="Strong"/>
          <w:b w:val="0"/>
        </w:rPr>
        <w:t>prije investicije zapošljavali su 527 radnika, dok su prema podacima za 2017.</w:t>
      </w:r>
      <w:r w:rsidR="00CF2994">
        <w:rPr>
          <w:rStyle w:val="Strong"/>
          <w:b w:val="0"/>
        </w:rPr>
        <w:t xml:space="preserve"> godinu</w:t>
      </w:r>
      <w:r>
        <w:rPr>
          <w:rStyle w:val="Strong"/>
          <w:b w:val="0"/>
        </w:rPr>
        <w:t xml:space="preserve"> nakon realizacije investicijskog ulaganja imali 565 radnika</w:t>
      </w:r>
      <w:r w:rsidR="00CF2994">
        <w:rPr>
          <w:rStyle w:val="Strong"/>
          <w:b w:val="0"/>
        </w:rPr>
        <w:t>,</w:t>
      </w:r>
      <w:r>
        <w:rPr>
          <w:rStyle w:val="Strong"/>
          <w:b w:val="0"/>
        </w:rPr>
        <w:t xml:space="preserve"> što je 38 radnika</w:t>
      </w:r>
      <w:r w:rsidRPr="00CD008B">
        <w:rPr>
          <w:rStyle w:val="Strong"/>
          <w:b w:val="0"/>
        </w:rPr>
        <w:t xml:space="preserve"> </w:t>
      </w:r>
      <w:r>
        <w:rPr>
          <w:rStyle w:val="Strong"/>
          <w:b w:val="0"/>
        </w:rPr>
        <w:t>ili 7,2% više.</w:t>
      </w:r>
      <w:r w:rsidRPr="00F5426C">
        <w:rPr>
          <w:rStyle w:val="Strong"/>
          <w:b w:val="0"/>
        </w:rPr>
        <w:t xml:space="preserve"> </w:t>
      </w:r>
      <w:r>
        <w:rPr>
          <w:rStyle w:val="Strong"/>
          <w:b w:val="0"/>
        </w:rPr>
        <w:t>Ako se promatra ostvarena dobit kod tih poduzetnika, vidljivo je da je njih 30 nakon investicije ostvarilo dobit za 2017. u iznosu od 17.208.933,04 kune dok je kod 2 poduzetnika iskazan gubitak u poslovanju. Manju dobit</w:t>
      </w:r>
      <w:r w:rsidR="00CF2994">
        <w:rPr>
          <w:rStyle w:val="Strong"/>
          <w:b w:val="0"/>
        </w:rPr>
        <w:t>,</w:t>
      </w:r>
      <w:r>
        <w:rPr>
          <w:rStyle w:val="Strong"/>
          <w:b w:val="0"/>
        </w:rPr>
        <w:t xml:space="preserve"> u odnosu na dobit prije investicije</w:t>
      </w:r>
      <w:r w:rsidR="00CF2994">
        <w:rPr>
          <w:rStyle w:val="Strong"/>
          <w:b w:val="0"/>
        </w:rPr>
        <w:t>,</w:t>
      </w:r>
      <w:r>
        <w:rPr>
          <w:rStyle w:val="Strong"/>
          <w:b w:val="0"/>
        </w:rPr>
        <w:t xml:space="preserve"> imalo je 12 poduzetnika, međutim gledano kumulativno ovi </w:t>
      </w:r>
      <w:r w:rsidRPr="00E42013">
        <w:rPr>
          <w:rStyle w:val="Strong"/>
          <w:b w:val="0"/>
        </w:rPr>
        <w:t>poduzetnici su u 201</w:t>
      </w:r>
      <w:r>
        <w:rPr>
          <w:rStyle w:val="Strong"/>
          <w:b w:val="0"/>
        </w:rPr>
        <w:t>7</w:t>
      </w:r>
      <w:r w:rsidRPr="00E42013">
        <w:rPr>
          <w:rStyle w:val="Strong"/>
          <w:b w:val="0"/>
        </w:rPr>
        <w:t>.</w:t>
      </w:r>
      <w:r w:rsidR="00CF2994">
        <w:rPr>
          <w:rStyle w:val="Strong"/>
          <w:b w:val="0"/>
        </w:rPr>
        <w:t xml:space="preserve"> godine</w:t>
      </w:r>
      <w:r w:rsidRPr="00E42013">
        <w:rPr>
          <w:rStyle w:val="Strong"/>
          <w:b w:val="0"/>
        </w:rPr>
        <w:t xml:space="preserve"> ostvarili za </w:t>
      </w:r>
      <w:r>
        <w:rPr>
          <w:rStyle w:val="Strong"/>
          <w:b w:val="0"/>
        </w:rPr>
        <w:t>4.569.466,94 kune</w:t>
      </w:r>
      <w:r w:rsidRPr="00E42013">
        <w:rPr>
          <w:rStyle w:val="Strong"/>
          <w:b w:val="0"/>
        </w:rPr>
        <w:t xml:space="preserve"> ili </w:t>
      </w:r>
      <w:r>
        <w:rPr>
          <w:rStyle w:val="Strong"/>
          <w:b w:val="0"/>
        </w:rPr>
        <w:t>29,56</w:t>
      </w:r>
      <w:r w:rsidRPr="00E42013">
        <w:rPr>
          <w:rStyle w:val="Strong"/>
          <w:b w:val="0"/>
        </w:rPr>
        <w:t>% veću dobit u odnosu na onu prije investicije.</w:t>
      </w:r>
      <w:r w:rsidRPr="00200214">
        <w:t xml:space="preserve"> </w:t>
      </w:r>
    </w:p>
    <w:p w:rsidR="00366D18" w:rsidRPr="00C37A80" w:rsidRDefault="00366D18" w:rsidP="00366D18">
      <w:pPr>
        <w:ind w:firstLine="720"/>
        <w:jc w:val="both"/>
        <w:rPr>
          <w:rStyle w:val="Strong"/>
        </w:rPr>
      </w:pPr>
      <w:r>
        <w:t xml:space="preserve">Ovdje je važno napomenuti da iskorištenje kredita ne znači uvijek i istodobno okončanje investicije, odnosno zapošljavanje planiranog broja novih radnika. Tako </w:t>
      </w:r>
      <w:r w:rsidRPr="00AF59FF">
        <w:t xml:space="preserve">je </w:t>
      </w:r>
      <w:r>
        <w:t xml:space="preserve">za investicijske projekte izgradnje i opremanja poslovnih objekata </w:t>
      </w:r>
      <w:r w:rsidRPr="00C37A80">
        <w:t>razdoblje investiranja dugotrajnije od razdoblja investiranja za kupnju opreme. Iz tog se razloga može očekivati da će se puna zaposlenost kapaciteta u takvim investicijskim projektima realizirati u fazama, a time i novo zapošljavanje.</w:t>
      </w:r>
    </w:p>
    <w:p w:rsidR="00366D18" w:rsidRDefault="00366D18" w:rsidP="00366D18">
      <w:pPr>
        <w:ind w:firstLine="720"/>
        <w:jc w:val="both"/>
        <w:rPr>
          <w:rStyle w:val="Strong"/>
          <w:b w:val="0"/>
        </w:rPr>
      </w:pPr>
      <w:r>
        <w:rPr>
          <w:rStyle w:val="Strong"/>
          <w:b w:val="0"/>
        </w:rPr>
        <w:t>Sa svrhom jačanja konkurentnosti hrvatske prerađivačke industrije, rasta proizvodnje, porasta zapošljavanja i izvoza Ministarstvo gospodarstva</w:t>
      </w:r>
      <w:r w:rsidR="00F10139">
        <w:rPr>
          <w:rStyle w:val="Strong"/>
          <w:b w:val="0"/>
        </w:rPr>
        <w:t>,</w:t>
      </w:r>
      <w:r>
        <w:rPr>
          <w:rStyle w:val="Strong"/>
          <w:b w:val="0"/>
        </w:rPr>
        <w:t xml:space="preserve"> sada Ministarstvo gospodarstva, poduzetništva i obrta</w:t>
      </w:r>
      <w:r w:rsidR="00F10139">
        <w:rPr>
          <w:rStyle w:val="Strong"/>
          <w:b w:val="0"/>
        </w:rPr>
        <w:t>,</w:t>
      </w:r>
      <w:r>
        <w:rPr>
          <w:rStyle w:val="Strong"/>
          <w:b w:val="0"/>
        </w:rPr>
        <w:t xml:space="preserve"> donijelo je </w:t>
      </w:r>
      <w:r>
        <w:t xml:space="preserve">Program Jamstvenog fonda za prerađivačku industriju i inovacije u prerađivačkoj industriji za 2014. godinu. </w:t>
      </w:r>
      <w:r>
        <w:rPr>
          <w:rStyle w:val="Strong"/>
          <w:b w:val="0"/>
        </w:rPr>
        <w:t>Grad Zagreb i Zagrebački inovacijski centar d.o.o. uključili su se u navedeni program</w:t>
      </w:r>
      <w:r w:rsidR="00F10139">
        <w:rPr>
          <w:rStyle w:val="Strong"/>
          <w:b w:val="0"/>
        </w:rPr>
        <w:t>,</w:t>
      </w:r>
      <w:r>
        <w:rPr>
          <w:rStyle w:val="Strong"/>
          <w:b w:val="0"/>
        </w:rPr>
        <w:t xml:space="preserve"> te je Ministarstvo 25. travnja 2014. donijelo Odluku o dodjeli sredstava iz Programa kojom se Gradu Zagrebu dodjeljuje iznos od 2.411.150,00 kuna namijenjen izdavanju jamstava za kredite poduzetnika iz sektora prerađivačke industrije.</w:t>
      </w:r>
    </w:p>
    <w:p w:rsidR="00366D18" w:rsidRDefault="00366D18" w:rsidP="00366D18">
      <w:pPr>
        <w:ind w:firstLine="720"/>
        <w:jc w:val="both"/>
      </w:pPr>
      <w:r>
        <w:rPr>
          <w:rStyle w:val="Strong"/>
          <w:b w:val="0"/>
        </w:rPr>
        <w:t>Međutim, s obzirom na uvjete Programa Jamstvenog fonda banke nisu iskazale interes za sudjelovanje</w:t>
      </w:r>
      <w:r w:rsidR="00F10139">
        <w:rPr>
          <w:rStyle w:val="Strong"/>
          <w:b w:val="0"/>
        </w:rPr>
        <w:t>,</w:t>
      </w:r>
      <w:r>
        <w:rPr>
          <w:rStyle w:val="Strong"/>
          <w:b w:val="0"/>
        </w:rPr>
        <w:t xml:space="preserve"> te je </w:t>
      </w:r>
      <w:r>
        <w:t>Ministarstvo zatražilo povrat jer plasirana sredstva nisu ispunila ciljani učinak za gospodarstvo.</w:t>
      </w:r>
    </w:p>
    <w:p w:rsidR="00366D18" w:rsidRDefault="00366D18" w:rsidP="00366D18">
      <w:pPr>
        <w:ind w:firstLine="720"/>
        <w:jc w:val="both"/>
        <w:rPr>
          <w:rStyle w:val="Strong"/>
          <w:b w:val="0"/>
        </w:rPr>
      </w:pPr>
    </w:p>
    <w:p w:rsidR="00366D18" w:rsidRPr="00B16F86" w:rsidRDefault="00366D18" w:rsidP="00366D18">
      <w:pPr>
        <w:jc w:val="both"/>
        <w:rPr>
          <w:b/>
          <w:i/>
        </w:rPr>
      </w:pPr>
      <w:r w:rsidRPr="00B16F86">
        <w:rPr>
          <w:b/>
          <w:i/>
        </w:rPr>
        <w:t>Mjera 1.2. Očuvanje i razvoj tradicijskih, deficitarnih i proizvodnih obrtničkih djelatnosti</w:t>
      </w:r>
    </w:p>
    <w:p w:rsidR="00366D18" w:rsidRDefault="00366D18" w:rsidP="00366D18">
      <w:pPr>
        <w:ind w:firstLine="709"/>
        <w:jc w:val="both"/>
      </w:pPr>
    </w:p>
    <w:p w:rsidR="00366D18" w:rsidRDefault="00366D18" w:rsidP="00366D18">
      <w:pPr>
        <w:ind w:firstLine="708"/>
        <w:jc w:val="both"/>
      </w:pPr>
      <w:r>
        <w:t>Iako obrtnici imaju mogućnost aplicirati na sve mjere jednako kao i poduzetnici, j</w:t>
      </w:r>
      <w:r w:rsidRPr="00BA5DA9">
        <w:t xml:space="preserve">edna od mjera za koju </w:t>
      </w:r>
      <w:r>
        <w:t xml:space="preserve">su </w:t>
      </w:r>
      <w:r w:rsidRPr="00BA5DA9">
        <w:t xml:space="preserve">obrtnici </w:t>
      </w:r>
      <w:r>
        <w:t>pokazali</w:t>
      </w:r>
      <w:r w:rsidRPr="00BA5DA9">
        <w:t xml:space="preserve"> najveći interes</w:t>
      </w:r>
      <w:r>
        <w:t xml:space="preserve"> </w:t>
      </w:r>
      <w:r w:rsidRPr="00BA5DA9">
        <w:t>je dodjela potpora tradicijskim, deficitarnim i proizvodnim obrtničkim djelatnostima</w:t>
      </w:r>
      <w:r w:rsidR="00F10139">
        <w:t>,</w:t>
      </w:r>
      <w:r w:rsidRPr="00BA5DA9">
        <w:t xml:space="preserve"> koja se provodi od </w:t>
      </w:r>
      <w:r>
        <w:t>2004.</w:t>
      </w:r>
      <w:r w:rsidR="00F10139">
        <w:t xml:space="preserve"> godine,</w:t>
      </w:r>
      <w:r w:rsidRPr="00BA5DA9">
        <w:t xml:space="preserve"> </w:t>
      </w:r>
      <w:r>
        <w:t xml:space="preserve">od kada </w:t>
      </w:r>
      <w:r w:rsidRPr="00BA5DA9">
        <w:t xml:space="preserve">je </w:t>
      </w:r>
      <w:r>
        <w:t>obrtnicima dodijeljeno više od 7</w:t>
      </w:r>
      <w:r w:rsidRPr="00BA5DA9">
        <w:t xml:space="preserve">.500 potpora u iznosu većem od </w:t>
      </w:r>
      <w:r>
        <w:t>100</w:t>
      </w:r>
      <w:r w:rsidRPr="00BA5DA9">
        <w:t xml:space="preserve"> milijuna kuna. O velikom interesu obrtnika za ovim sredstvima govori činjenica da se svake godine sve veći broj obrtnika prijavljuje</w:t>
      </w:r>
      <w:r w:rsidR="00F10139">
        <w:t>,</w:t>
      </w:r>
      <w:r w:rsidRPr="00BA5DA9">
        <w:t xml:space="preserve"> a samim time izdvajaju se i veća sredstva iz proračuna Grada za tu namjenu</w:t>
      </w:r>
      <w:r w:rsidR="00871696">
        <w:t>.</w:t>
      </w:r>
      <w:r>
        <w:t xml:space="preserve"> </w:t>
      </w:r>
    </w:p>
    <w:p w:rsidR="00366D18" w:rsidRDefault="00366D18" w:rsidP="00366D18">
      <w:pPr>
        <w:ind w:firstLine="709"/>
        <w:jc w:val="both"/>
      </w:pPr>
      <w:r>
        <w:t>U izvještajnom razdoblju</w:t>
      </w:r>
      <w:r w:rsidR="00F10139">
        <w:t>,</w:t>
      </w:r>
      <w:r>
        <w:t xml:space="preserve"> sukladno</w:t>
      </w:r>
      <w:r>
        <w:rPr>
          <w:sz w:val="22"/>
          <w:szCs w:val="22"/>
        </w:rPr>
        <w:t xml:space="preserve"> </w:t>
      </w:r>
      <w:r>
        <w:t xml:space="preserve">Pravilniku o kriterijima i načinu dodjele potpora obrtnicima (Službeni glasnik Grada Zagreba 11/07, 17/08, 24/09 i 16/11), </w:t>
      </w:r>
      <w:r w:rsidRPr="005774EF">
        <w:rPr>
          <w:szCs w:val="22"/>
        </w:rPr>
        <w:t>Pravilniku o kriterijima  i načinu dodjele potpora za očuvanje i razvoj tradicijskih, deficitarnih i proizvodnih obrtničkih djelatnosti (Službeni glasnik Grada Zagreba 9/14</w:t>
      </w:r>
      <w:r>
        <w:rPr>
          <w:szCs w:val="22"/>
        </w:rPr>
        <w:t>, 10/15 i 6/16</w:t>
      </w:r>
      <w:r w:rsidRPr="005774EF">
        <w:rPr>
          <w:szCs w:val="22"/>
        </w:rPr>
        <w:t>)</w:t>
      </w:r>
      <w:r>
        <w:rPr>
          <w:szCs w:val="22"/>
        </w:rPr>
        <w:t xml:space="preserve"> i </w:t>
      </w:r>
      <w:r w:rsidRPr="00E66818">
        <w:t>Pravilniku o kriterijima  i načinu dodjele potpora za očuvanje i razvoj tradicijskih, deficitarnih i proizvodnih obrtničkih djelatnosti (Službeni glasnik Grada Zagreba 15/18)</w:t>
      </w:r>
      <w:r>
        <w:rPr>
          <w:szCs w:val="22"/>
        </w:rPr>
        <w:t xml:space="preserve">  </w:t>
      </w:r>
      <w:r w:rsidR="00A13B22">
        <w:rPr>
          <w:szCs w:val="22"/>
        </w:rPr>
        <w:t xml:space="preserve">u izvještajnom razdoblju </w:t>
      </w:r>
      <w:r w:rsidRPr="00BA32CE">
        <w:t>dodijeljeno je 4.921 potpora u ukupnom iznosu od 77.554.476,00 kuna, od čega je tradicijskim obrtima (2.838) dodijeljeno 41.628.000,00 kuna, deficitarnim obrtima (1</w:t>
      </w:r>
      <w:r>
        <w:t>.</w:t>
      </w:r>
      <w:r w:rsidRPr="00BA32CE">
        <w:t>223) 19.328.500,00 kuna, proizvodnim obrtima (728) 13.036.000,00 kuna</w:t>
      </w:r>
      <w:r w:rsidR="00F10139">
        <w:t>.</w:t>
      </w:r>
      <w:r w:rsidRPr="00BA32CE">
        <w:t xml:space="preserve"> te obrtima koji zapošljavaju osobe s invaliditetom (132) 3.561.976,00 kuna. Time se ovom segmentu obrtništva omogućuje</w:t>
      </w:r>
      <w:r w:rsidRPr="00140D61">
        <w:t xml:space="preserve"> opstanak i daljnji razvoj, očuvanje obiteljskog poslovanja</w:t>
      </w:r>
      <w:r>
        <w:t xml:space="preserve"> i tradicije</w:t>
      </w:r>
      <w:r w:rsidRPr="00140D61">
        <w:t>, samozapošljavanje te zadr</w:t>
      </w:r>
      <w:r>
        <w:t xml:space="preserve">žavanje zaposlenih u obrtništvu. </w:t>
      </w:r>
    </w:p>
    <w:p w:rsidR="00366D18" w:rsidRDefault="00366D18" w:rsidP="00366D18">
      <w:pPr>
        <w:ind w:firstLine="709"/>
        <w:jc w:val="both"/>
      </w:pPr>
      <w:r>
        <w:t>Od 2014.</w:t>
      </w:r>
      <w:r w:rsidR="00F10139">
        <w:t xml:space="preserve"> godine</w:t>
      </w:r>
      <w:r>
        <w:t xml:space="preserve"> najviši pojedinačni iznos potpore je 30.000,00 kuna dok je najniži 10.000,00 kuna (do tada je najviši iznos potpore bio 20.000,00 kuna a najniži 5.000,00 kuna). </w:t>
      </w:r>
    </w:p>
    <w:p w:rsidR="00366D18" w:rsidRDefault="00366D18" w:rsidP="00366D18">
      <w:pPr>
        <w:ind w:firstLine="709"/>
        <w:jc w:val="both"/>
        <w:rPr>
          <w:b/>
        </w:rPr>
      </w:pPr>
    </w:p>
    <w:p w:rsidR="00366D18" w:rsidRDefault="00366D18" w:rsidP="00366D18">
      <w:pPr>
        <w:rPr>
          <w:b/>
          <w:sz w:val="22"/>
          <w:szCs w:val="22"/>
        </w:rPr>
      </w:pPr>
      <w:r>
        <w:rPr>
          <w:b/>
          <w:sz w:val="22"/>
          <w:szCs w:val="22"/>
        </w:rPr>
        <w:lastRenderedPageBreak/>
        <w:t>Slika 4</w:t>
      </w:r>
      <w:r w:rsidRPr="00F33AAE">
        <w:rPr>
          <w:b/>
          <w:sz w:val="22"/>
          <w:szCs w:val="22"/>
        </w:rPr>
        <w:t>.1. Dodijeljene potpore obrtnicima prema skupinama djelatnosti u razdoblju od 2013. do 2018.</w:t>
      </w:r>
    </w:p>
    <w:p w:rsidR="00366D18" w:rsidRPr="00E75E1A" w:rsidRDefault="00366D18" w:rsidP="00366D18">
      <w:pPr>
        <w:rPr>
          <w:b/>
          <w:sz w:val="22"/>
          <w:szCs w:val="22"/>
        </w:rPr>
      </w:pPr>
    </w:p>
    <w:p w:rsidR="00366D18" w:rsidRDefault="009C7FF2" w:rsidP="000260BD">
      <w:pPr>
        <w:jc w:val="center"/>
      </w:pPr>
      <w:r>
        <w:rPr>
          <w:noProof/>
        </w:rPr>
        <w:drawing>
          <wp:inline distT="0" distB="0" distL="0" distR="0">
            <wp:extent cx="4581525" cy="2743200"/>
            <wp:effectExtent l="0" t="0" r="0" b="0"/>
            <wp:docPr id="54" name="Object 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40581" w:rsidRPr="00780B90" w:rsidRDefault="00740581" w:rsidP="00740581">
      <w:pPr>
        <w:rPr>
          <w:i/>
          <w:sz w:val="20"/>
          <w:szCs w:val="20"/>
        </w:rPr>
      </w:pPr>
      <w:r w:rsidRPr="000F6A47">
        <w:rPr>
          <w:bCs/>
          <w:i/>
          <w:iCs/>
          <w:sz w:val="20"/>
          <w:szCs w:val="20"/>
        </w:rPr>
        <w:t xml:space="preserve">Izvor: </w:t>
      </w:r>
      <w:r>
        <w:rPr>
          <w:bCs/>
          <w:i/>
          <w:iCs/>
          <w:sz w:val="20"/>
          <w:szCs w:val="20"/>
        </w:rPr>
        <w:t xml:space="preserve">interna dokumentacija </w:t>
      </w:r>
      <w:r w:rsidRPr="00780B90">
        <w:rPr>
          <w:i/>
          <w:sz w:val="20"/>
          <w:szCs w:val="20"/>
        </w:rPr>
        <w:t>Gradsk</w:t>
      </w:r>
      <w:r>
        <w:rPr>
          <w:i/>
          <w:sz w:val="20"/>
          <w:szCs w:val="20"/>
        </w:rPr>
        <w:t>og</w:t>
      </w:r>
      <w:r w:rsidRPr="00780B90">
        <w:rPr>
          <w:i/>
          <w:sz w:val="20"/>
          <w:szCs w:val="20"/>
        </w:rPr>
        <w:t xml:space="preserve"> ured</w:t>
      </w:r>
      <w:r>
        <w:rPr>
          <w:i/>
          <w:sz w:val="20"/>
          <w:szCs w:val="20"/>
        </w:rPr>
        <w:t>a</w:t>
      </w:r>
      <w:r w:rsidRPr="00780B90">
        <w:rPr>
          <w:i/>
          <w:sz w:val="20"/>
          <w:szCs w:val="20"/>
        </w:rPr>
        <w:t xml:space="preserve"> za gospodarstvo, energetiku i zaštitu okoliša</w:t>
      </w:r>
    </w:p>
    <w:p w:rsidR="00366D18" w:rsidRDefault="00366D18" w:rsidP="00366D18">
      <w:pPr>
        <w:ind w:firstLine="709"/>
        <w:jc w:val="both"/>
      </w:pPr>
    </w:p>
    <w:p w:rsidR="00366D18" w:rsidRDefault="00366D18" w:rsidP="00366D18">
      <w:pPr>
        <w:ind w:firstLine="709"/>
        <w:jc w:val="both"/>
      </w:pPr>
      <w:r w:rsidRPr="00980409">
        <w:t>Najveći broj potpora odobren je obrtnicima iz frizerske dje</w:t>
      </w:r>
      <w:r w:rsidR="00A13B22">
        <w:t>latnosti (1.568), zatim slijede</w:t>
      </w:r>
      <w:r w:rsidRPr="00980409">
        <w:t xml:space="preserve"> kozmetičarska (419), krojačka (282), cvjećarska (212), fotografska (147), izrada ključeva (121), zlatarska (110), postolarska (107), automehaničarska (98), proizvodnja imitacije nakita (93), elektroinstalaterska (84), stolarska (76), vodoinstalaterska (63), pedikerska (61) te ostali (1.271).</w:t>
      </w:r>
      <w:r w:rsidRPr="00EE4E0C">
        <w:t xml:space="preserve"> </w:t>
      </w:r>
    </w:p>
    <w:p w:rsidR="00BB0282" w:rsidRDefault="00BB0282" w:rsidP="00366D18">
      <w:pPr>
        <w:rPr>
          <w:b/>
        </w:rPr>
      </w:pPr>
    </w:p>
    <w:p w:rsidR="00366D18" w:rsidRDefault="00366D18" w:rsidP="00366D18">
      <w:pPr>
        <w:rPr>
          <w:b/>
          <w:sz w:val="22"/>
          <w:szCs w:val="22"/>
        </w:rPr>
      </w:pPr>
      <w:r w:rsidRPr="000D0ADF">
        <w:rPr>
          <w:b/>
        </w:rPr>
        <w:t xml:space="preserve">Slika </w:t>
      </w:r>
      <w:r>
        <w:rPr>
          <w:b/>
        </w:rPr>
        <w:t>4</w:t>
      </w:r>
      <w:r w:rsidRPr="000D0ADF">
        <w:rPr>
          <w:b/>
        </w:rPr>
        <w:t>.</w:t>
      </w:r>
      <w:r>
        <w:rPr>
          <w:b/>
        </w:rPr>
        <w:t>2</w:t>
      </w:r>
      <w:r w:rsidRPr="000D0ADF">
        <w:rPr>
          <w:b/>
        </w:rPr>
        <w:t xml:space="preserve">. </w:t>
      </w:r>
      <w:r w:rsidRPr="0097067B">
        <w:rPr>
          <w:b/>
          <w:sz w:val="22"/>
          <w:szCs w:val="22"/>
        </w:rPr>
        <w:t>Dodijeljene potpore obrtnicima prema djelatnosti u razdoblju od 2013. do 201</w:t>
      </w:r>
      <w:r>
        <w:rPr>
          <w:b/>
          <w:sz w:val="22"/>
          <w:szCs w:val="22"/>
        </w:rPr>
        <w:t>8</w:t>
      </w:r>
      <w:r w:rsidRPr="0097067B">
        <w:rPr>
          <w:b/>
          <w:sz w:val="22"/>
          <w:szCs w:val="22"/>
        </w:rPr>
        <w:t>.</w:t>
      </w:r>
    </w:p>
    <w:p w:rsidR="00366D18" w:rsidRPr="00E75E1A" w:rsidRDefault="00366D18" w:rsidP="00366D18">
      <w:pPr>
        <w:rPr>
          <w:sz w:val="22"/>
          <w:szCs w:val="22"/>
        </w:rPr>
      </w:pPr>
    </w:p>
    <w:p w:rsidR="00740581" w:rsidRPr="00780B90" w:rsidRDefault="009C7FF2" w:rsidP="00740581">
      <w:pPr>
        <w:rPr>
          <w:i/>
          <w:sz w:val="20"/>
          <w:szCs w:val="20"/>
        </w:rPr>
      </w:pPr>
      <w:r>
        <w:rPr>
          <w:noProof/>
        </w:rPr>
        <w:drawing>
          <wp:inline distT="0" distB="0" distL="0" distR="0">
            <wp:extent cx="5762625" cy="3600450"/>
            <wp:effectExtent l="0" t="0" r="0" b="0"/>
            <wp:docPr id="55" name="Objec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366D18" w:rsidRPr="0097067B">
        <w:rPr>
          <w:bCs/>
          <w:i/>
          <w:iCs/>
          <w:sz w:val="20"/>
          <w:szCs w:val="20"/>
        </w:rPr>
        <w:t xml:space="preserve"> </w:t>
      </w:r>
      <w:r w:rsidR="00740581" w:rsidRPr="000F6A47">
        <w:rPr>
          <w:bCs/>
          <w:i/>
          <w:iCs/>
          <w:sz w:val="20"/>
          <w:szCs w:val="20"/>
        </w:rPr>
        <w:t xml:space="preserve">Izvor: </w:t>
      </w:r>
      <w:r w:rsidR="00740581">
        <w:rPr>
          <w:bCs/>
          <w:i/>
          <w:iCs/>
          <w:sz w:val="20"/>
          <w:szCs w:val="20"/>
        </w:rPr>
        <w:t xml:space="preserve">interna dokumentacija </w:t>
      </w:r>
      <w:r w:rsidR="00740581" w:rsidRPr="00780B90">
        <w:rPr>
          <w:i/>
          <w:sz w:val="20"/>
          <w:szCs w:val="20"/>
        </w:rPr>
        <w:t>Gradsk</w:t>
      </w:r>
      <w:r w:rsidR="00740581">
        <w:rPr>
          <w:i/>
          <w:sz w:val="20"/>
          <w:szCs w:val="20"/>
        </w:rPr>
        <w:t>og</w:t>
      </w:r>
      <w:r w:rsidR="00740581" w:rsidRPr="00780B90">
        <w:rPr>
          <w:i/>
          <w:sz w:val="20"/>
          <w:szCs w:val="20"/>
        </w:rPr>
        <w:t xml:space="preserve"> ured</w:t>
      </w:r>
      <w:r w:rsidR="00740581">
        <w:rPr>
          <w:i/>
          <w:sz w:val="20"/>
          <w:szCs w:val="20"/>
        </w:rPr>
        <w:t>a</w:t>
      </w:r>
      <w:r w:rsidR="00740581" w:rsidRPr="00780B90">
        <w:rPr>
          <w:i/>
          <w:sz w:val="20"/>
          <w:szCs w:val="20"/>
        </w:rPr>
        <w:t xml:space="preserve"> za gospodarstvo, energetiku i zaštitu okoliša</w:t>
      </w:r>
    </w:p>
    <w:p w:rsidR="00366D18" w:rsidRDefault="00366D18" w:rsidP="00740581"/>
    <w:p w:rsidR="00366D18" w:rsidRDefault="00366D18" w:rsidP="00366D18">
      <w:pPr>
        <w:ind w:firstLine="709"/>
        <w:jc w:val="both"/>
      </w:pPr>
      <w:r w:rsidRPr="00AE7807">
        <w:lastRenderedPageBreak/>
        <w:t>Novim pravilnikom koji je donesen u 2018.</w:t>
      </w:r>
      <w:r w:rsidR="00285E73">
        <w:t xml:space="preserve"> godini</w:t>
      </w:r>
      <w:r w:rsidRPr="00AE7807">
        <w:t xml:space="preserve"> omogućeno je, između ostaloga, učinkovitije ulaganje kao i efikasnije poticanje proizvodnih obrtničkih djelatnosti dodjelom većeg iznosa potpora poslovnim subjektima koji obavljaju proizvodnu djelatnost.</w:t>
      </w:r>
    </w:p>
    <w:p w:rsidR="00366D18" w:rsidRPr="00140D61" w:rsidRDefault="00366D18" w:rsidP="00366D18">
      <w:pPr>
        <w:ind w:firstLine="708"/>
        <w:jc w:val="both"/>
      </w:pPr>
    </w:p>
    <w:p w:rsidR="00366D18" w:rsidRPr="00990B1D" w:rsidRDefault="00366D18" w:rsidP="00366D18">
      <w:pPr>
        <w:jc w:val="both"/>
        <w:rPr>
          <w:b/>
          <w:i/>
        </w:rPr>
      </w:pPr>
      <w:r w:rsidRPr="00990B1D">
        <w:rPr>
          <w:b/>
          <w:i/>
        </w:rPr>
        <w:t>Mjera 1.3. Poticanje osnivanja novih i jačanje postojećih klastera</w:t>
      </w:r>
    </w:p>
    <w:p w:rsidR="00366D18" w:rsidRDefault="00366D18" w:rsidP="00366D18">
      <w:pPr>
        <w:ind w:firstLine="567"/>
        <w:jc w:val="both"/>
        <w:rPr>
          <w:b/>
        </w:rPr>
      </w:pPr>
    </w:p>
    <w:p w:rsidR="00366D18" w:rsidRDefault="00366D18" w:rsidP="00366D18">
      <w:pPr>
        <w:ind w:firstLine="567"/>
        <w:jc w:val="both"/>
      </w:pPr>
      <w:r w:rsidRPr="001824BB">
        <w:t>Zagrebački inovacijski centar d.o.o</w:t>
      </w:r>
      <w:r>
        <w:t>.</w:t>
      </w:r>
      <w:r w:rsidRPr="001824BB">
        <w:t xml:space="preserve"> partner je u transnacionalnom projektu </w:t>
      </w:r>
      <w:r>
        <w:t>„Setting Up a Network of Competitive Med Clusters with the contribution o</w:t>
      </w:r>
      <w:r w:rsidRPr="001824BB">
        <w:t>f Creative Industries</w:t>
      </w:r>
      <w:r>
        <w:t>“, sufinanciranom sredstvima Europskog fonda za regionalni razvoj, kroz program Europske teritorijalne suradnje Interreg MED.</w:t>
      </w:r>
    </w:p>
    <w:p w:rsidR="00366D18" w:rsidRDefault="00366D18" w:rsidP="00366D18">
      <w:pPr>
        <w:ind w:firstLine="567"/>
        <w:jc w:val="both"/>
      </w:pPr>
      <w:r w:rsidRPr="001824BB">
        <w:t>Projekt ima za cilj podržati procese međusektorske suradnje (</w:t>
      </w:r>
      <w:r w:rsidRPr="00057A15">
        <w:rPr>
          <w:i/>
        </w:rPr>
        <w:t>cross-fertilization</w:t>
      </w:r>
      <w:r>
        <w:rPr>
          <w:rStyle w:val="FootnoteReference"/>
          <w:i/>
        </w:rPr>
        <w:footnoteReference w:id="18"/>
      </w:r>
      <w:r w:rsidRPr="001824BB">
        <w:t>) između klastera tradicionalne industrije i kr</w:t>
      </w:r>
      <w:r>
        <w:t>eativnih industrija, te promovira</w:t>
      </w:r>
      <w:r w:rsidRPr="001824BB">
        <w:t xml:space="preserve"> suradnju kroz primjenu novih metodologija i alata usmjerenih na upravitelje klas</w:t>
      </w:r>
      <w:r>
        <w:t>tera, male i srednje poduzetnike</w:t>
      </w:r>
      <w:r w:rsidRPr="001824BB">
        <w:t xml:space="preserve"> i predstavnike javnih vlasti.</w:t>
      </w:r>
    </w:p>
    <w:p w:rsidR="00366D18" w:rsidRDefault="00366D18" w:rsidP="00366D18">
      <w:pPr>
        <w:ind w:firstLine="709"/>
        <w:jc w:val="both"/>
      </w:pPr>
      <w:r>
        <w:t>U rujnu 2017.</w:t>
      </w:r>
      <w:r w:rsidR="0028736E">
        <w:t xml:space="preserve"> godine,</w:t>
      </w:r>
      <w:r>
        <w:t xml:space="preserve"> u organizaciji Zagrebačkog</w:t>
      </w:r>
      <w:r w:rsidRPr="001824BB">
        <w:t xml:space="preserve"> inovacijsk</w:t>
      </w:r>
      <w:r>
        <w:t>og</w:t>
      </w:r>
      <w:r w:rsidRPr="001824BB">
        <w:t xml:space="preserve"> centr</w:t>
      </w:r>
      <w:r>
        <w:t>a</w:t>
      </w:r>
      <w:r w:rsidRPr="001824BB">
        <w:t xml:space="preserve"> d.o.o</w:t>
      </w:r>
      <w:r>
        <w:t>.</w:t>
      </w:r>
      <w:r w:rsidR="0028736E">
        <w:t>,</w:t>
      </w:r>
      <w:r w:rsidRPr="001824BB">
        <w:t xml:space="preserve"> </w:t>
      </w:r>
      <w:r w:rsidRPr="007D3B7F">
        <w:t xml:space="preserve">održana </w:t>
      </w:r>
      <w:r>
        <w:t xml:space="preserve">je </w:t>
      </w:r>
      <w:r w:rsidRPr="007D3B7F">
        <w:t>lokalna radionica „Trening operatora“</w:t>
      </w:r>
      <w:r>
        <w:t xml:space="preserve">, a </w:t>
      </w:r>
      <w:r w:rsidRPr="007D3B7F">
        <w:t xml:space="preserve"> </w:t>
      </w:r>
      <w:r>
        <w:t>c</w:t>
      </w:r>
      <w:r w:rsidRPr="007D3B7F">
        <w:t>ilj radionice bio je obučiti lokalne operatere za rad s menadžerima klastera kreativne i drvne industrije.</w:t>
      </w:r>
      <w:r>
        <w:t xml:space="preserve"> </w:t>
      </w:r>
      <w:r w:rsidRPr="007D3B7F">
        <w:t>Treneri radionice prisutnima su prenijeli znanje stečeno na međunarodnoj radionici projekta Co-Create „Train the trainers“</w:t>
      </w:r>
      <w:r w:rsidR="0028736E">
        <w:t>,</w:t>
      </w:r>
      <w:r w:rsidRPr="007D3B7F">
        <w:t xml:space="preserve"> održane u srpnju </w:t>
      </w:r>
      <w:r>
        <w:t>2017. u Milanu, Italija.</w:t>
      </w:r>
      <w:r w:rsidRPr="007D3B7F">
        <w:t xml:space="preserve"> </w:t>
      </w:r>
    </w:p>
    <w:p w:rsidR="00366D18" w:rsidRDefault="00366D18" w:rsidP="00366D18">
      <w:pPr>
        <w:ind w:firstLine="709"/>
        <w:jc w:val="both"/>
      </w:pPr>
      <w:r>
        <w:t>U okviru projekta</w:t>
      </w:r>
      <w:r w:rsidR="0028736E">
        <w:t>,</w:t>
      </w:r>
      <w:r>
        <w:t xml:space="preserve"> u</w:t>
      </w:r>
      <w:r w:rsidRPr="007D3B7F">
        <w:t xml:space="preserve"> prosinc</w:t>
      </w:r>
      <w:r>
        <w:t>u</w:t>
      </w:r>
      <w:r w:rsidRPr="007D3B7F">
        <w:t xml:space="preserve"> 2017.</w:t>
      </w:r>
      <w:r w:rsidR="0028736E">
        <w:t xml:space="preserve"> godine,</w:t>
      </w:r>
      <w:r w:rsidRPr="007D3B7F">
        <w:t xml:space="preserve"> </w:t>
      </w:r>
      <w:r w:rsidRPr="001824BB">
        <w:t>Zagrebački inovacijski centar d.o.o</w:t>
      </w:r>
      <w:r>
        <w:t>. je u Dubrovniku,</w:t>
      </w:r>
      <w:r w:rsidRPr="007D3B7F">
        <w:t xml:space="preserve"> u okviru međunarodne konferencije Adriatic Wood Days</w:t>
      </w:r>
      <w:r>
        <w:t>, organizirao</w:t>
      </w:r>
      <w:r w:rsidRPr="007D3B7F">
        <w:t xml:space="preserve"> </w:t>
      </w:r>
      <w:r>
        <w:t>c</w:t>
      </w:r>
      <w:r w:rsidRPr="00057A15">
        <w:rPr>
          <w:i/>
        </w:rPr>
        <w:t>ross- fertilization</w:t>
      </w:r>
      <w:r w:rsidRPr="007D3B7F">
        <w:t xml:space="preserve"> događaj projekta Co-Create.</w:t>
      </w:r>
      <w:r>
        <w:t xml:space="preserve"> </w:t>
      </w:r>
      <w:r w:rsidRPr="007D3B7F">
        <w:t xml:space="preserve">Ovaj događaj okupio je više od 50 predstavnika malih i srednjih </w:t>
      </w:r>
      <w:r>
        <w:t>tvrtki</w:t>
      </w:r>
      <w:r w:rsidRPr="007D3B7F">
        <w:t xml:space="preserve">, potpornih tijela, klastera te drugih organizacija iz drvne i kreativne industrije. Prezentirano je nekoliko studija slučaja kao i primjeri uspješnih projekata koji su se koristili primjenom </w:t>
      </w:r>
      <w:r>
        <w:rPr>
          <w:i/>
        </w:rPr>
        <w:t>c</w:t>
      </w:r>
      <w:r w:rsidRPr="00A416C0">
        <w:rPr>
          <w:i/>
        </w:rPr>
        <w:t>ross-fertilization</w:t>
      </w:r>
      <w:r w:rsidRPr="007D3B7F">
        <w:t xml:space="preserve"> alata, a sve kako bi se naglasila važnost ovog alata koji potiče inovativno razmišljanje</w:t>
      </w:r>
      <w:r w:rsidR="0028736E">
        <w:t>,</w:t>
      </w:r>
      <w:r w:rsidRPr="007D3B7F">
        <w:t xml:space="preserve"> te motivira predstavnike </w:t>
      </w:r>
      <w:r>
        <w:t>tvrtki</w:t>
      </w:r>
      <w:r w:rsidRPr="007D3B7F">
        <w:t xml:space="preserve"> na razgovor o potencijalnoj zajedničkoj suradnji u smislu razvoja ideja i projekata.</w:t>
      </w:r>
    </w:p>
    <w:p w:rsidR="00366D18" w:rsidRPr="001824BB" w:rsidRDefault="00366D18" w:rsidP="00366D18">
      <w:pPr>
        <w:ind w:firstLine="709"/>
        <w:jc w:val="both"/>
      </w:pPr>
      <w:r>
        <w:t>U ožujku 2018.</w:t>
      </w:r>
      <w:r w:rsidR="005D25B7">
        <w:t xml:space="preserve"> godine</w:t>
      </w:r>
      <w:r>
        <w:t xml:space="preserve"> o</w:t>
      </w:r>
      <w:r w:rsidRPr="007D3B7F">
        <w:t xml:space="preserve">držan </w:t>
      </w:r>
      <w:r>
        <w:t xml:space="preserve">je </w:t>
      </w:r>
      <w:r w:rsidRPr="007D3B7F">
        <w:t>seminar EU Opportunities: Mogućnosti financiranja klastera i kreativnih mreža iz programa Europske unije kroz koji su sudionicima pružene informacije o financiranju klastera iz programa Europske unije s ciljem osnaživanja njihovih kompetencija prilikom prijave projekata.</w:t>
      </w:r>
    </w:p>
    <w:p w:rsidR="00366D18" w:rsidRDefault="005D25B7" w:rsidP="00366D18">
      <w:pPr>
        <w:ind w:firstLine="709"/>
        <w:jc w:val="both"/>
      </w:pPr>
      <w:r>
        <w:t xml:space="preserve">Središnju </w:t>
      </w:r>
      <w:r w:rsidR="00366D18">
        <w:t>aktivnost projekta predstavlja tzv. „Kreativni kamp“ čiji je cilj bilo produktivno povezivanje drvnog i kreativnog sektora. Sudionici su kroz stručno vodstvo i pomoć imali kvalitetan poticaj u razvoju ideja u tržišno održive projekte. Od preko 40 prijavljenih kandidata (poduzetnika) iz drvnog i kreativnog sektora oformili su se novi drvno-kreativni timovi koji su uz stručnu podršku Zagrebačkog</w:t>
      </w:r>
      <w:r w:rsidR="00366D18" w:rsidRPr="001824BB">
        <w:t xml:space="preserve"> inovacijsk</w:t>
      </w:r>
      <w:r w:rsidR="00366D18">
        <w:t>og</w:t>
      </w:r>
      <w:r w:rsidR="00366D18" w:rsidRPr="001824BB">
        <w:t xml:space="preserve"> centr</w:t>
      </w:r>
      <w:r w:rsidR="00366D18">
        <w:t>a</w:t>
      </w:r>
      <w:r w:rsidR="00366D18" w:rsidRPr="001824BB">
        <w:t xml:space="preserve"> d.o.o</w:t>
      </w:r>
      <w:r w:rsidR="00366D18">
        <w:t>.</w:t>
      </w:r>
      <w:r w:rsidR="00366D18" w:rsidRPr="001824BB">
        <w:t xml:space="preserve"> </w:t>
      </w:r>
      <w:r w:rsidR="00366D18">
        <w:t>i Panonskog drvnog centra kompetencija razvijali nove ideje. Sudionici su imali priliku prisustvovati specijaliziranim stručnim predavanjima i individualnim savjetovanjima. Po završetku „Kreativnog kampa“ izabrana su 2 najbolja tima  koja su svoje projekte prezentirali pred stručnjacima iz branše i investitorima na Milano Design Weeku 2018</w:t>
      </w:r>
      <w:r>
        <w:t>,</w:t>
      </w:r>
      <w:r w:rsidR="00366D18">
        <w:t xml:space="preserve"> te si time otvorili vrata međunarodnim suradnjama.</w:t>
      </w:r>
    </w:p>
    <w:p w:rsidR="00366D18" w:rsidRDefault="00366D18" w:rsidP="00366D18">
      <w:pPr>
        <w:pStyle w:val="NormalWeb"/>
        <w:shd w:val="clear" w:color="auto" w:fill="FFFFFF"/>
        <w:spacing w:after="0"/>
        <w:ind w:firstLine="709"/>
        <w:jc w:val="both"/>
      </w:pPr>
      <w:r w:rsidRPr="00A85FE7">
        <w:t>U cilju jačanja konkurentnosti hrvatskih tvrtki, u izvještajnom razdoblju</w:t>
      </w:r>
      <w:r>
        <w:t xml:space="preserve"> uz pomoć Agencije za investicije i konkurentnost i Ministarstva gospodarstva, poduzetništva i obrta</w:t>
      </w:r>
      <w:r w:rsidRPr="00A85FE7">
        <w:t xml:space="preserve"> osnovano je 13 klastera konkurentnosti </w:t>
      </w:r>
      <w:r>
        <w:t>u koje</w:t>
      </w:r>
      <w:r w:rsidRPr="00A85FE7">
        <w:t xml:space="preserve"> su uključeni privatni, javni i znanstveno-istraživački sektor</w:t>
      </w:r>
      <w:r>
        <w:t xml:space="preserve"> po modelu „triple helix“. </w:t>
      </w:r>
      <w:r w:rsidRPr="00A85FE7">
        <w:t xml:space="preserve"> </w:t>
      </w:r>
      <w:r w:rsidR="005D25B7">
        <w:t xml:space="preserve">Pritom </w:t>
      </w:r>
      <w:r>
        <w:t xml:space="preserve">je </w:t>
      </w:r>
      <w:r w:rsidRPr="001824BB">
        <w:t>Zagrebački inovacijski centar d.o.o</w:t>
      </w:r>
      <w:r>
        <w:t xml:space="preserve"> </w:t>
      </w:r>
      <w:r w:rsidRPr="00F6069F">
        <w:t xml:space="preserve">član </w:t>
      </w:r>
      <w:r>
        <w:t xml:space="preserve">Hrvatskog </w:t>
      </w:r>
      <w:r w:rsidRPr="00F6069F">
        <w:t xml:space="preserve">klastera konkurentnosti </w:t>
      </w:r>
      <w:r>
        <w:t>a</w:t>
      </w:r>
      <w:r w:rsidRPr="00F6069F">
        <w:t>utomobilskog sektora</w:t>
      </w:r>
      <w:r w:rsidR="005D25B7">
        <w:t>,</w:t>
      </w:r>
      <w:r w:rsidRPr="00F6069F">
        <w:t xml:space="preserve"> čiji je cilj promicanje, razvitak i </w:t>
      </w:r>
      <w:r>
        <w:t>u</w:t>
      </w:r>
      <w:r w:rsidRPr="00F6069F">
        <w:t>naprjeđenje konkurentnosti i izvrsnosti automobilskog sektora putem umrežavanja svih relevantnih čimbenika javnog, privatnog i znanstveno-istraživačkog sektora.</w:t>
      </w:r>
      <w:r>
        <w:t xml:space="preserve"> Isto tako, član je  </w:t>
      </w:r>
      <w:r>
        <w:lastRenderedPageBreak/>
        <w:t xml:space="preserve">Hrvatskog </w:t>
      </w:r>
      <w:r w:rsidRPr="00F6069F">
        <w:t xml:space="preserve">klastera konkurentnosti </w:t>
      </w:r>
      <w:r>
        <w:t>ICT industrije</w:t>
      </w:r>
      <w:r w:rsidRPr="00F6069F">
        <w:t xml:space="preserve"> čiji je cilj promicanje, razvitak i </w:t>
      </w:r>
      <w:r>
        <w:t>u</w:t>
      </w:r>
      <w:r w:rsidRPr="00F6069F">
        <w:t>naprjeđenje konkurentnosti</w:t>
      </w:r>
      <w:r>
        <w:t xml:space="preserve"> ICT industrije.</w:t>
      </w:r>
    </w:p>
    <w:p w:rsidR="00366D18" w:rsidRDefault="00366D18" w:rsidP="00366D18">
      <w:pPr>
        <w:ind w:firstLine="567"/>
        <w:jc w:val="both"/>
      </w:pPr>
      <w:r>
        <w:t xml:space="preserve">Kao član navedenih klastera </w:t>
      </w:r>
      <w:r w:rsidRPr="001824BB">
        <w:t>Zagrebački inovacijski centar d.o.o</w:t>
      </w:r>
      <w:r>
        <w:t xml:space="preserve"> je informirao poduzetnike o važnosti udruživanja u </w:t>
      </w:r>
      <w:r w:rsidRPr="00D06346">
        <w:t>klastere</w:t>
      </w:r>
      <w:r w:rsidR="005D25B7">
        <w:t>,</w:t>
      </w:r>
      <w:r w:rsidRPr="00D06346">
        <w:t xml:space="preserve"> a sudjelovao je i u dodjeljivanju statusa projekata od nacionalnog interesa tj. dodjeli PNI oznake za centre kompetencije.</w:t>
      </w:r>
    </w:p>
    <w:p w:rsidR="00366D18" w:rsidRPr="00F6069F" w:rsidRDefault="00366D18" w:rsidP="00366D18">
      <w:pPr>
        <w:ind w:firstLine="567"/>
        <w:jc w:val="both"/>
      </w:pPr>
      <w:r w:rsidRPr="000F36C3">
        <w:t xml:space="preserve">Grad Zagreb član je Hrvatskog klastera konkurentnosti kreativnih i kulturnih industrija čiji je cilj promicanje, razvitak i </w:t>
      </w:r>
      <w:r>
        <w:t>u</w:t>
      </w:r>
      <w:r w:rsidRPr="000F36C3">
        <w:t>napređenje konkurentnosti</w:t>
      </w:r>
      <w:r>
        <w:t xml:space="preserve"> i izvrsnosti kreativnih i kulturnih industrija.</w:t>
      </w:r>
    </w:p>
    <w:p w:rsidR="00366D18" w:rsidRDefault="00366D18" w:rsidP="00366D18">
      <w:pPr>
        <w:ind w:firstLine="567"/>
        <w:jc w:val="both"/>
        <w:rPr>
          <w:b/>
        </w:rPr>
      </w:pPr>
    </w:p>
    <w:p w:rsidR="00366D18" w:rsidRPr="00990B1D" w:rsidRDefault="00366D18" w:rsidP="00366D18">
      <w:pPr>
        <w:jc w:val="both"/>
        <w:rPr>
          <w:b/>
          <w:i/>
        </w:rPr>
      </w:pPr>
      <w:r w:rsidRPr="00990B1D">
        <w:rPr>
          <w:b/>
          <w:i/>
        </w:rPr>
        <w:t>Mjera 1.4. Potpore za razvoj poduzetništva mladih i poduzetnik</w:t>
      </w:r>
      <w:r w:rsidR="005D25B7">
        <w:rPr>
          <w:b/>
          <w:i/>
        </w:rPr>
        <w:t>a</w:t>
      </w:r>
      <w:r w:rsidRPr="00990B1D">
        <w:rPr>
          <w:b/>
          <w:i/>
        </w:rPr>
        <w:t>-početnik</w:t>
      </w:r>
      <w:r w:rsidR="005D25B7">
        <w:rPr>
          <w:b/>
          <w:i/>
        </w:rPr>
        <w:t>a</w:t>
      </w:r>
    </w:p>
    <w:p w:rsidR="00366D18" w:rsidRDefault="00366D18" w:rsidP="00366D18">
      <w:pPr>
        <w:ind w:firstLine="567"/>
        <w:jc w:val="both"/>
        <w:rPr>
          <w:b/>
        </w:rPr>
      </w:pPr>
    </w:p>
    <w:p w:rsidR="00B712D4" w:rsidRDefault="00B712D4" w:rsidP="00B712D4">
      <w:pPr>
        <w:ind w:firstLine="567"/>
        <w:jc w:val="both"/>
      </w:pPr>
      <w:r w:rsidRPr="008C7771">
        <w:t>Sa svrhom uključivanja mladih u poduzetničke aktivnosti</w:t>
      </w:r>
      <w:r w:rsidR="005D25B7">
        <w:t>,</w:t>
      </w:r>
      <w:r w:rsidRPr="008C7771">
        <w:t xml:space="preserve"> te stvaranje preduvjeta za veći broj održivih poslovnih pothvata</w:t>
      </w:r>
      <w:r>
        <w:t xml:space="preserve"> mladih i poduzetnika-početnika</w:t>
      </w:r>
      <w:r w:rsidR="005D25B7">
        <w:t>,</w:t>
      </w:r>
      <w:r>
        <w:t xml:space="preserve"> provodi se niz aktivnosti usmjerenih na stručnu, financijsku i infrastrukturnu podršku. </w:t>
      </w:r>
    </w:p>
    <w:p w:rsidR="00B712D4" w:rsidRDefault="00B712D4" w:rsidP="00B712D4">
      <w:pPr>
        <w:ind w:firstLine="567"/>
        <w:jc w:val="both"/>
        <w:rPr>
          <w:lang w:eastAsia="en-US"/>
        </w:rPr>
      </w:pPr>
      <w:r>
        <w:rPr>
          <w:szCs w:val="20"/>
        </w:rPr>
        <w:t>M</w:t>
      </w:r>
      <w:r w:rsidRPr="0077343B">
        <w:rPr>
          <w:szCs w:val="20"/>
        </w:rPr>
        <w:t>ladi</w:t>
      </w:r>
      <w:r>
        <w:rPr>
          <w:szCs w:val="20"/>
        </w:rPr>
        <w:t xml:space="preserve"> </w:t>
      </w:r>
      <w:r w:rsidRPr="0077343B">
        <w:rPr>
          <w:szCs w:val="20"/>
        </w:rPr>
        <w:t>s područja Grada Zagreba</w:t>
      </w:r>
      <w:r>
        <w:rPr>
          <w:szCs w:val="20"/>
        </w:rPr>
        <w:t xml:space="preserve">, kao i svi zainteresirani koji </w:t>
      </w:r>
      <w:r w:rsidRPr="0077343B">
        <w:rPr>
          <w:szCs w:val="20"/>
        </w:rPr>
        <w:t xml:space="preserve">imaju namjeru pokrenuti </w:t>
      </w:r>
      <w:r>
        <w:rPr>
          <w:szCs w:val="20"/>
        </w:rPr>
        <w:t>poslovnu</w:t>
      </w:r>
      <w:r w:rsidRPr="0077343B">
        <w:rPr>
          <w:szCs w:val="20"/>
        </w:rPr>
        <w:t xml:space="preserve"> aktivnost</w:t>
      </w:r>
      <w:r w:rsidR="005D25B7">
        <w:rPr>
          <w:szCs w:val="20"/>
        </w:rPr>
        <w:t>,</w:t>
      </w:r>
      <w:r w:rsidRPr="0077343B">
        <w:rPr>
          <w:szCs w:val="20"/>
        </w:rPr>
        <w:t xml:space="preserve"> </w:t>
      </w:r>
      <w:r>
        <w:rPr>
          <w:szCs w:val="20"/>
        </w:rPr>
        <w:t>mogu dobiti</w:t>
      </w:r>
      <w:r w:rsidRPr="0077343B">
        <w:rPr>
          <w:lang w:val="en-US" w:eastAsia="en-US"/>
        </w:rPr>
        <w:t xml:space="preserve"> </w:t>
      </w:r>
      <w:r>
        <w:rPr>
          <w:lang w:eastAsia="en-US"/>
        </w:rPr>
        <w:t>stručnu i savjetodavnu pomoć u</w:t>
      </w:r>
      <w:r>
        <w:rPr>
          <w:lang w:val="en-US" w:eastAsia="en-US"/>
        </w:rPr>
        <w:t xml:space="preserve"> Poduzetničkom centru koji djeluje u okviru</w:t>
      </w:r>
      <w:r w:rsidRPr="0077343B">
        <w:rPr>
          <w:lang w:eastAsia="en-US"/>
        </w:rPr>
        <w:t xml:space="preserve"> </w:t>
      </w:r>
      <w:r>
        <w:rPr>
          <w:lang w:val="en-US" w:eastAsia="en-US"/>
        </w:rPr>
        <w:t>Zagrebačkog inovacijskog centra</w:t>
      </w:r>
      <w:r w:rsidRPr="0077343B">
        <w:rPr>
          <w:lang w:eastAsia="en-US"/>
        </w:rPr>
        <w:t xml:space="preserve"> </w:t>
      </w:r>
      <w:r w:rsidRPr="0077343B">
        <w:rPr>
          <w:lang w:val="en-US" w:eastAsia="en-US"/>
        </w:rPr>
        <w:t>d</w:t>
      </w:r>
      <w:r w:rsidRPr="0077343B">
        <w:rPr>
          <w:lang w:eastAsia="en-US"/>
        </w:rPr>
        <w:t>.</w:t>
      </w:r>
      <w:r w:rsidRPr="0077343B">
        <w:rPr>
          <w:lang w:val="en-US" w:eastAsia="en-US"/>
        </w:rPr>
        <w:t>o</w:t>
      </w:r>
      <w:r w:rsidRPr="0077343B">
        <w:rPr>
          <w:lang w:eastAsia="en-US"/>
        </w:rPr>
        <w:t>.</w:t>
      </w:r>
      <w:r w:rsidRPr="0077343B">
        <w:rPr>
          <w:lang w:val="en-US" w:eastAsia="en-US"/>
        </w:rPr>
        <w:t>o</w:t>
      </w:r>
      <w:r w:rsidRPr="0077343B">
        <w:rPr>
          <w:lang w:eastAsia="en-US"/>
        </w:rPr>
        <w:t>.</w:t>
      </w:r>
      <w:r>
        <w:rPr>
          <w:lang w:eastAsia="en-US"/>
        </w:rPr>
        <w:t xml:space="preserve"> </w:t>
      </w:r>
    </w:p>
    <w:p w:rsidR="00B712D4" w:rsidRDefault="00B712D4" w:rsidP="00B712D4">
      <w:pPr>
        <w:ind w:firstLine="567"/>
        <w:jc w:val="both"/>
        <w:rPr>
          <w:lang w:eastAsia="en-US"/>
        </w:rPr>
      </w:pPr>
      <w:r>
        <w:rPr>
          <w:lang w:val="en-US" w:eastAsia="en-US"/>
        </w:rPr>
        <w:t>M</w:t>
      </w:r>
      <w:r w:rsidRPr="0077343B">
        <w:rPr>
          <w:lang w:val="en-US" w:eastAsia="en-US"/>
        </w:rPr>
        <w:t>ladima</w:t>
      </w:r>
      <w:r w:rsidRPr="0077343B">
        <w:rPr>
          <w:lang w:eastAsia="en-US"/>
        </w:rPr>
        <w:t xml:space="preserve"> </w:t>
      </w:r>
      <w:r>
        <w:rPr>
          <w:lang w:eastAsia="en-US"/>
        </w:rPr>
        <w:t>i poduzetnicima-početnicima koji se bave djelatnostima s područja visokih tehnologija omogućeno je</w:t>
      </w:r>
      <w:r w:rsidRPr="0077343B">
        <w:rPr>
          <w:lang w:eastAsia="en-US"/>
        </w:rPr>
        <w:t xml:space="preserve"> </w:t>
      </w:r>
      <w:r w:rsidRPr="0077343B">
        <w:rPr>
          <w:lang w:val="en-US" w:eastAsia="en-US"/>
        </w:rPr>
        <w:t>mentorstvo</w:t>
      </w:r>
      <w:r w:rsidRPr="0077343B">
        <w:rPr>
          <w:lang w:eastAsia="en-US"/>
        </w:rPr>
        <w:t xml:space="preserve"> </w:t>
      </w:r>
      <w:r>
        <w:rPr>
          <w:lang w:eastAsia="en-US"/>
        </w:rPr>
        <w:t>te</w:t>
      </w:r>
      <w:r w:rsidRPr="0077343B">
        <w:rPr>
          <w:lang w:eastAsia="en-US"/>
        </w:rPr>
        <w:t xml:space="preserve"> </w:t>
      </w:r>
      <w:r w:rsidRPr="0077343B">
        <w:rPr>
          <w:lang w:val="en-US" w:eastAsia="en-US"/>
        </w:rPr>
        <w:t>kori</w:t>
      </w:r>
      <w:r w:rsidRPr="0077343B">
        <w:rPr>
          <w:lang w:eastAsia="en-US"/>
        </w:rPr>
        <w:t>š</w:t>
      </w:r>
      <w:r w:rsidRPr="0077343B">
        <w:rPr>
          <w:lang w:val="en-US" w:eastAsia="en-US"/>
        </w:rPr>
        <w:t>tenje</w:t>
      </w:r>
      <w:r w:rsidRPr="0077343B">
        <w:rPr>
          <w:lang w:eastAsia="en-US"/>
        </w:rPr>
        <w:t xml:space="preserve"> </w:t>
      </w:r>
      <w:r w:rsidRPr="0077343B">
        <w:rPr>
          <w:lang w:val="en-US" w:eastAsia="en-US"/>
        </w:rPr>
        <w:t>prostora</w:t>
      </w:r>
      <w:r w:rsidRPr="0077343B">
        <w:rPr>
          <w:lang w:eastAsia="en-US"/>
        </w:rPr>
        <w:t xml:space="preserve"> </w:t>
      </w:r>
      <w:r w:rsidRPr="0077343B">
        <w:rPr>
          <w:lang w:val="en-US" w:eastAsia="en-US"/>
        </w:rPr>
        <w:t>i</w:t>
      </w:r>
      <w:r w:rsidRPr="0077343B">
        <w:rPr>
          <w:lang w:eastAsia="en-US"/>
        </w:rPr>
        <w:t xml:space="preserve"> </w:t>
      </w:r>
      <w:r w:rsidRPr="0077343B">
        <w:rPr>
          <w:lang w:val="en-US" w:eastAsia="en-US"/>
        </w:rPr>
        <w:t>infrastrukture</w:t>
      </w:r>
      <w:r w:rsidRPr="0077343B">
        <w:rPr>
          <w:lang w:eastAsia="en-US"/>
        </w:rPr>
        <w:t xml:space="preserve"> </w:t>
      </w:r>
      <w:r>
        <w:rPr>
          <w:lang w:eastAsia="en-US"/>
        </w:rPr>
        <w:t xml:space="preserve"> u Tehnološkom parku </w:t>
      </w:r>
      <w:r w:rsidRPr="0077343B">
        <w:rPr>
          <w:lang w:val="en-US" w:eastAsia="en-US"/>
        </w:rPr>
        <w:t>uz</w:t>
      </w:r>
      <w:r w:rsidRPr="0077343B">
        <w:rPr>
          <w:lang w:eastAsia="en-US"/>
        </w:rPr>
        <w:t xml:space="preserve"> </w:t>
      </w:r>
      <w:r w:rsidRPr="0077343B">
        <w:rPr>
          <w:lang w:val="en-US" w:eastAsia="en-US"/>
        </w:rPr>
        <w:t>minimalnu</w:t>
      </w:r>
      <w:r w:rsidRPr="0077343B">
        <w:rPr>
          <w:lang w:eastAsia="en-US"/>
        </w:rPr>
        <w:t xml:space="preserve"> </w:t>
      </w:r>
      <w:r w:rsidRPr="0077343B">
        <w:rPr>
          <w:lang w:val="en-US" w:eastAsia="en-US"/>
        </w:rPr>
        <w:t>naknadu</w:t>
      </w:r>
      <w:r w:rsidRPr="0077343B">
        <w:rPr>
          <w:lang w:eastAsia="en-US"/>
        </w:rPr>
        <w:t>, š</w:t>
      </w:r>
      <w:r w:rsidRPr="0077343B">
        <w:rPr>
          <w:lang w:val="en-US" w:eastAsia="en-US"/>
        </w:rPr>
        <w:t>to</w:t>
      </w:r>
      <w:r w:rsidRPr="0077343B">
        <w:rPr>
          <w:lang w:eastAsia="en-US"/>
        </w:rPr>
        <w:t xml:space="preserve"> </w:t>
      </w:r>
      <w:r w:rsidRPr="0077343B">
        <w:rPr>
          <w:lang w:val="en-US" w:eastAsia="en-US"/>
        </w:rPr>
        <w:t>je</w:t>
      </w:r>
      <w:r w:rsidRPr="0077343B">
        <w:rPr>
          <w:lang w:eastAsia="en-US"/>
        </w:rPr>
        <w:t xml:space="preserve"> </w:t>
      </w:r>
      <w:r w:rsidRPr="0077343B">
        <w:rPr>
          <w:lang w:val="en-US" w:eastAsia="en-US"/>
        </w:rPr>
        <w:t>osobito</w:t>
      </w:r>
      <w:r w:rsidRPr="0077343B">
        <w:rPr>
          <w:lang w:eastAsia="en-US"/>
        </w:rPr>
        <w:t xml:space="preserve"> </w:t>
      </w:r>
      <w:r w:rsidRPr="0077343B">
        <w:rPr>
          <w:lang w:val="en-US" w:eastAsia="en-US"/>
        </w:rPr>
        <w:t>va</w:t>
      </w:r>
      <w:r w:rsidRPr="0077343B">
        <w:rPr>
          <w:lang w:eastAsia="en-US"/>
        </w:rPr>
        <w:t>ž</w:t>
      </w:r>
      <w:r w:rsidRPr="0077343B">
        <w:rPr>
          <w:lang w:val="en-US" w:eastAsia="en-US"/>
        </w:rPr>
        <w:t>no</w:t>
      </w:r>
      <w:r w:rsidRPr="0077343B">
        <w:rPr>
          <w:lang w:eastAsia="en-US"/>
        </w:rPr>
        <w:t xml:space="preserve"> </w:t>
      </w:r>
      <w:r w:rsidRPr="0077343B">
        <w:rPr>
          <w:lang w:val="en-US" w:eastAsia="en-US"/>
        </w:rPr>
        <w:t>u</w:t>
      </w:r>
      <w:r w:rsidRPr="0077343B">
        <w:rPr>
          <w:lang w:eastAsia="en-US"/>
        </w:rPr>
        <w:t xml:space="preserve"> </w:t>
      </w:r>
      <w:r w:rsidRPr="0077343B">
        <w:rPr>
          <w:lang w:val="en-US" w:eastAsia="en-US"/>
        </w:rPr>
        <w:t>po</w:t>
      </w:r>
      <w:r w:rsidRPr="0077343B">
        <w:rPr>
          <w:lang w:eastAsia="en-US"/>
        </w:rPr>
        <w:t>č</w:t>
      </w:r>
      <w:r w:rsidRPr="0077343B">
        <w:rPr>
          <w:lang w:val="en-US" w:eastAsia="en-US"/>
        </w:rPr>
        <w:t>etnoj</w:t>
      </w:r>
      <w:r w:rsidRPr="0077343B">
        <w:rPr>
          <w:lang w:eastAsia="en-US"/>
        </w:rPr>
        <w:t xml:space="preserve"> </w:t>
      </w:r>
      <w:r w:rsidRPr="0077343B">
        <w:rPr>
          <w:lang w:val="en-US" w:eastAsia="en-US"/>
        </w:rPr>
        <w:t>fazi</w:t>
      </w:r>
      <w:r w:rsidRPr="0077343B">
        <w:rPr>
          <w:lang w:eastAsia="en-US"/>
        </w:rPr>
        <w:t xml:space="preserve"> </w:t>
      </w:r>
      <w:r w:rsidRPr="0077343B">
        <w:rPr>
          <w:lang w:val="en-US" w:eastAsia="en-US"/>
        </w:rPr>
        <w:t>poslovanja</w:t>
      </w:r>
      <w:r w:rsidRPr="0077343B">
        <w:rPr>
          <w:lang w:eastAsia="en-US"/>
        </w:rPr>
        <w:t>.</w:t>
      </w:r>
      <w:r>
        <w:rPr>
          <w:lang w:eastAsia="en-US"/>
        </w:rPr>
        <w:t xml:space="preserve"> </w:t>
      </w:r>
      <w:r w:rsidR="00E0381D">
        <w:rPr>
          <w:lang w:eastAsia="en-US"/>
        </w:rPr>
        <w:t>Pritom,</w:t>
      </w:r>
      <w:r>
        <w:rPr>
          <w:lang w:eastAsia="en-US"/>
        </w:rPr>
        <w:t xml:space="preserve"> sukladno Pravilniku</w:t>
      </w:r>
      <w:r w:rsidRPr="00E92AD2">
        <w:rPr>
          <w:lang w:eastAsia="en-US"/>
        </w:rPr>
        <w:t xml:space="preserve"> o korištenju usluga </w:t>
      </w:r>
      <w:r w:rsidRPr="00B8022B">
        <w:rPr>
          <w:lang w:eastAsia="en-US"/>
        </w:rPr>
        <w:t>Tehnološkog parka</w:t>
      </w:r>
      <w:r w:rsidR="00E0381D">
        <w:rPr>
          <w:lang w:eastAsia="en-US"/>
        </w:rPr>
        <w:t>,</w:t>
      </w:r>
      <w:r w:rsidRPr="00E92AD2">
        <w:rPr>
          <w:lang w:eastAsia="en-US"/>
        </w:rPr>
        <w:t xml:space="preserve"> </w:t>
      </w:r>
      <w:r>
        <w:rPr>
          <w:lang w:eastAsia="en-US"/>
        </w:rPr>
        <w:t>ostvaruju i dodatnih 5% na sufinanciranje troškova usluga inkubiranja.</w:t>
      </w:r>
    </w:p>
    <w:p w:rsidR="00B712D4" w:rsidRPr="008C7771" w:rsidRDefault="00B712D4" w:rsidP="00B712D4">
      <w:pPr>
        <w:ind w:firstLine="567"/>
        <w:jc w:val="both"/>
      </w:pPr>
      <w:r>
        <w:t xml:space="preserve">Kako bi se potaknulo inovatorstvo kod mladih, prilikom valoriziranja zahtjeva za dodjelu potpora inovatorima, </w:t>
      </w:r>
      <w:r>
        <w:rPr>
          <w:szCs w:val="20"/>
        </w:rPr>
        <w:t xml:space="preserve">mladi inovatori do 30 godina dobivaju </w:t>
      </w:r>
      <w:r w:rsidRPr="0077343B">
        <w:rPr>
          <w:szCs w:val="20"/>
        </w:rPr>
        <w:t>dodatne bodove</w:t>
      </w:r>
      <w:r>
        <w:rPr>
          <w:szCs w:val="20"/>
        </w:rPr>
        <w:t xml:space="preserve"> sukladno Pravilniku o </w:t>
      </w:r>
      <w:r w:rsidRPr="00593681">
        <w:t>uvjetima</w:t>
      </w:r>
      <w:r>
        <w:t>, kriterijima i postupcima za odobravanje dodjele potpora inovatorima radi pripreme inovacija</w:t>
      </w:r>
      <w:r w:rsidRPr="00593681">
        <w:t xml:space="preserve"> za </w:t>
      </w:r>
      <w:r>
        <w:t xml:space="preserve">poduzetničko korištenje (Službeni glasnik Grada Zagreba 15/15). </w:t>
      </w:r>
    </w:p>
    <w:p w:rsidR="00B712D4" w:rsidRDefault="00B712D4" w:rsidP="00B712D4">
      <w:pPr>
        <w:ind w:firstLine="567"/>
        <w:jc w:val="both"/>
      </w:pPr>
      <w:r>
        <w:t>U razdoblju od 2013. do kraja 2018.</w:t>
      </w:r>
      <w:r w:rsidR="004F562E">
        <w:t xml:space="preserve"> godine</w:t>
      </w:r>
      <w:r>
        <w:t xml:space="preserve"> stručnu i savjetodavnu pomoć u Zagrebačkom inovacijskom centru d.o.o. dobilo je 362 mladih i poduzetnika-početnika, a 1.926 mladih i poduzetnika-početnika bili su polaznici na 687 organiziranih seminara, edukacija i radionica. Potpore za samozapošljavanje u razdoblju od 2015. do 2018.</w:t>
      </w:r>
      <w:r w:rsidR="004F562E">
        <w:t xml:space="preserve"> godine</w:t>
      </w:r>
      <w:r>
        <w:t xml:space="preserve"> dobilo je njih </w:t>
      </w:r>
      <w:r w:rsidRPr="00F27897">
        <w:t>4</w:t>
      </w:r>
      <w:r>
        <w:t xml:space="preserve">8 u iznosu od </w:t>
      </w:r>
      <w:r w:rsidRPr="00703ECF">
        <w:t xml:space="preserve">1.344.040,24 </w:t>
      </w:r>
      <w:r>
        <w:t xml:space="preserve">kune. </w:t>
      </w:r>
    </w:p>
    <w:p w:rsidR="00B712D4" w:rsidRDefault="00B712D4" w:rsidP="00B712D4">
      <w:pPr>
        <w:ind w:firstLine="567"/>
        <w:jc w:val="both"/>
        <w:rPr>
          <w:rFonts w:eastAsia="Calibri"/>
          <w:lang w:eastAsia="en-US"/>
        </w:rPr>
      </w:pPr>
      <w:r w:rsidRPr="002512B1">
        <w:rPr>
          <w:rFonts w:eastAsia="Calibri"/>
          <w:lang w:eastAsia="en-US"/>
        </w:rPr>
        <w:t>S obzirom na važnost start</w:t>
      </w:r>
      <w:r>
        <w:rPr>
          <w:rFonts w:eastAsia="Calibri"/>
          <w:lang w:eastAsia="en-US"/>
        </w:rPr>
        <w:t>-</w:t>
      </w:r>
      <w:r w:rsidRPr="002512B1">
        <w:rPr>
          <w:rFonts w:eastAsia="Calibri"/>
          <w:lang w:eastAsia="en-US"/>
        </w:rPr>
        <w:t>up tvrtki za budući održivi razvoj Grada</w:t>
      </w:r>
      <w:r w:rsidR="004F562E">
        <w:rPr>
          <w:rFonts w:eastAsia="Calibri"/>
          <w:lang w:eastAsia="en-US"/>
        </w:rPr>
        <w:t>,</w:t>
      </w:r>
      <w:r w:rsidRPr="002512B1">
        <w:rPr>
          <w:rFonts w:eastAsia="Calibri"/>
          <w:lang w:eastAsia="en-US"/>
        </w:rPr>
        <w:t xml:space="preserve"> jer upravo one imaju značajan potencijal stvaranja novih</w:t>
      </w:r>
      <w:r w:rsidR="004F562E">
        <w:rPr>
          <w:rFonts w:eastAsia="Calibri"/>
          <w:lang w:eastAsia="en-US"/>
        </w:rPr>
        <w:t xml:space="preserve"> i</w:t>
      </w:r>
      <w:r w:rsidRPr="002512B1">
        <w:rPr>
          <w:rFonts w:eastAsia="Calibri"/>
          <w:lang w:eastAsia="en-US"/>
        </w:rPr>
        <w:t xml:space="preserve"> kvalitetnih radnih mjesta</w:t>
      </w:r>
      <w:r w:rsidR="004F562E">
        <w:rPr>
          <w:rFonts w:eastAsia="Calibri"/>
          <w:lang w:eastAsia="en-US"/>
        </w:rPr>
        <w:t>,</w:t>
      </w:r>
      <w:r w:rsidRPr="002512B1">
        <w:rPr>
          <w:rFonts w:eastAsia="Calibri"/>
          <w:lang w:eastAsia="en-US"/>
        </w:rPr>
        <w:t xml:space="preserve"> pristupilo se sustavnom razvoju start</w:t>
      </w:r>
      <w:r>
        <w:rPr>
          <w:rFonts w:eastAsia="Calibri"/>
          <w:lang w:eastAsia="en-US"/>
        </w:rPr>
        <w:t>-</w:t>
      </w:r>
      <w:r w:rsidRPr="002512B1">
        <w:rPr>
          <w:rFonts w:eastAsia="Calibri"/>
          <w:lang w:eastAsia="en-US"/>
        </w:rPr>
        <w:t xml:space="preserve">up zajednice. </w:t>
      </w:r>
      <w:r>
        <w:rPr>
          <w:rFonts w:eastAsia="Calibri"/>
          <w:lang w:eastAsia="en-US"/>
        </w:rPr>
        <w:t>J</w:t>
      </w:r>
      <w:r w:rsidRPr="0085770B">
        <w:rPr>
          <w:rFonts w:eastAsia="Calibri"/>
          <w:lang w:eastAsia="en-US"/>
        </w:rPr>
        <w:t>e</w:t>
      </w:r>
      <w:r w:rsidRPr="0085770B">
        <w:rPr>
          <w:rFonts w:eastAsia="Calibri"/>
          <w:color w:val="202020"/>
          <w:lang w:eastAsia="en-US"/>
        </w:rPr>
        <w:t>dan od značajnijih projek</w:t>
      </w:r>
      <w:r w:rsidR="00DC7C1C">
        <w:rPr>
          <w:rFonts w:eastAsia="Calibri"/>
          <w:color w:val="202020"/>
          <w:lang w:eastAsia="en-US"/>
        </w:rPr>
        <w:t>a</w:t>
      </w:r>
      <w:r w:rsidRPr="0085770B">
        <w:rPr>
          <w:rFonts w:eastAsia="Calibri"/>
          <w:color w:val="202020"/>
          <w:lang w:eastAsia="en-US"/>
        </w:rPr>
        <w:t>ta</w:t>
      </w:r>
      <w:r>
        <w:rPr>
          <w:rFonts w:eastAsia="Calibri"/>
          <w:color w:val="202020"/>
          <w:lang w:eastAsia="en-US"/>
        </w:rPr>
        <w:t xml:space="preserve"> u tom smislu </w:t>
      </w:r>
      <w:r w:rsidRPr="0085770B">
        <w:rPr>
          <w:rFonts w:eastAsia="Calibri"/>
          <w:color w:val="202020"/>
          <w:lang w:eastAsia="en-US"/>
        </w:rPr>
        <w:t xml:space="preserve">bio je i proširenje Tehnološkog parka na Zagrebački velesajam </w:t>
      </w:r>
      <w:r w:rsidRPr="0085770B">
        <w:rPr>
          <w:rFonts w:eastAsia="Calibri"/>
          <w:lang w:eastAsia="en-US"/>
        </w:rPr>
        <w:t>čime je start-up tvrtkama na raspolaganju i 7.300 m</w:t>
      </w:r>
      <w:r w:rsidRPr="0085770B">
        <w:rPr>
          <w:rFonts w:eastAsia="Calibri"/>
          <w:vertAlign w:val="superscript"/>
          <w:lang w:eastAsia="en-US"/>
        </w:rPr>
        <w:t xml:space="preserve">2 </w:t>
      </w:r>
      <w:r w:rsidRPr="0085770B">
        <w:rPr>
          <w:rFonts w:eastAsia="Calibri"/>
          <w:lang w:eastAsia="en-US"/>
        </w:rPr>
        <w:t>moderno opremljenog prostora u paviljonu 12 na Zagrebačkom velesajmu. Isto tako, krajem 2014.</w:t>
      </w:r>
      <w:r w:rsidR="004F562E">
        <w:rPr>
          <w:rFonts w:eastAsia="Calibri"/>
          <w:lang w:eastAsia="en-US"/>
        </w:rPr>
        <w:t xml:space="preserve"> godine</w:t>
      </w:r>
      <w:r w:rsidRPr="0085770B">
        <w:rPr>
          <w:rFonts w:eastAsia="Calibri"/>
          <w:lang w:eastAsia="en-US"/>
        </w:rPr>
        <w:t xml:space="preserve"> preko 1.000 m</w:t>
      </w:r>
      <w:r w:rsidRPr="0085770B">
        <w:rPr>
          <w:rFonts w:eastAsia="Calibri"/>
          <w:vertAlign w:val="superscript"/>
          <w:lang w:eastAsia="en-US"/>
        </w:rPr>
        <w:t>2</w:t>
      </w:r>
      <w:r w:rsidR="004F562E">
        <w:rPr>
          <w:rFonts w:eastAsia="Calibri"/>
          <w:lang w:eastAsia="en-US"/>
        </w:rPr>
        <w:t xml:space="preserve">, </w:t>
      </w:r>
      <w:r w:rsidRPr="0085770B">
        <w:rPr>
          <w:rFonts w:eastAsia="Calibri"/>
          <w:lang w:eastAsia="en-US"/>
        </w:rPr>
        <w:t>u dijelu prostora Robnih terminala na Žitnjaku</w:t>
      </w:r>
      <w:r w:rsidR="004F562E">
        <w:rPr>
          <w:rFonts w:eastAsia="Calibri"/>
          <w:lang w:eastAsia="en-US"/>
        </w:rPr>
        <w:t>,</w:t>
      </w:r>
      <w:r w:rsidRPr="0085770B">
        <w:rPr>
          <w:rFonts w:eastAsia="Calibri"/>
          <w:lang w:eastAsia="en-US"/>
        </w:rPr>
        <w:t xml:space="preserve"> stavljeno je u funkciju Tehnološkog parka, te su se time prostorni kapaciteti za start-up tvrtke povećali preko 8.000 m</w:t>
      </w:r>
      <w:r w:rsidRPr="0085770B">
        <w:rPr>
          <w:rFonts w:eastAsia="Calibri"/>
          <w:vertAlign w:val="superscript"/>
          <w:lang w:eastAsia="en-US"/>
        </w:rPr>
        <w:t>2</w:t>
      </w:r>
      <w:r w:rsidRPr="0085770B">
        <w:rPr>
          <w:rFonts w:eastAsia="Calibri"/>
          <w:lang w:eastAsia="en-US"/>
        </w:rPr>
        <w:t>. Ako se uzme u obzir i lokacija u ulici Dragutina Golika trenutni ukupni kapaciteti za razvoj start-up tvrtki veći su od 9.000 m</w:t>
      </w:r>
      <w:r w:rsidRPr="0085770B">
        <w:rPr>
          <w:rFonts w:eastAsia="Calibri"/>
          <w:vertAlign w:val="superscript"/>
          <w:lang w:eastAsia="en-US"/>
        </w:rPr>
        <w:t>2</w:t>
      </w:r>
      <w:r w:rsidRPr="0085770B">
        <w:rPr>
          <w:rFonts w:eastAsia="Calibri"/>
          <w:lang w:eastAsia="en-US"/>
        </w:rPr>
        <w:t xml:space="preserve">. </w:t>
      </w:r>
    </w:p>
    <w:p w:rsidR="00B712D4" w:rsidRDefault="00B712D4" w:rsidP="00B712D4">
      <w:pPr>
        <w:ind w:firstLine="567"/>
        <w:jc w:val="both"/>
      </w:pPr>
      <w:r>
        <w:t>U cilju promoviranja poduzetništva u školama i fakultetima Zagrebački inovacijski centar d.o.o. organizirao je i „Dane otvorenih vrata“ za srednje škole i fakultete kako bi se učenici i studenti</w:t>
      </w:r>
      <w:r w:rsidR="004F562E">
        <w:t>,</w:t>
      </w:r>
      <w:r>
        <w:t xml:space="preserve"> kroz informativno-edukacijski sadržaj te interaktivne susrete sa poduzetnicima</w:t>
      </w:r>
      <w:r w:rsidR="004F562E">
        <w:t>,</w:t>
      </w:r>
      <w:r>
        <w:t xml:space="preserve"> upoznali s mogućnostima započinjanja poslovanja, financiranja poslovnih ideja te razinama znanja potrebnim za pokretanje poduzetničkih pothvata.</w:t>
      </w:r>
    </w:p>
    <w:p w:rsidR="00366D18" w:rsidRDefault="00B712D4" w:rsidP="00B712D4">
      <w:pPr>
        <w:shd w:val="clear" w:color="auto" w:fill="FFFFFF"/>
        <w:adjustRightInd w:val="0"/>
        <w:ind w:firstLine="709"/>
        <w:jc w:val="both"/>
        <w:rPr>
          <w:color w:val="000000"/>
        </w:rPr>
      </w:pPr>
      <w:r>
        <w:t xml:space="preserve">Kako bi se </w:t>
      </w:r>
      <w:r w:rsidRPr="00352244">
        <w:t>da</w:t>
      </w:r>
      <w:r>
        <w:t>la prilika</w:t>
      </w:r>
      <w:r w:rsidRPr="002C684B">
        <w:rPr>
          <w:color w:val="000000"/>
        </w:rPr>
        <w:t xml:space="preserve"> mladim poduzetnicima</w:t>
      </w:r>
      <w:r>
        <w:rPr>
          <w:color w:val="000000"/>
        </w:rPr>
        <w:t xml:space="preserve"> i</w:t>
      </w:r>
      <w:r w:rsidRPr="002C684B">
        <w:rPr>
          <w:color w:val="000000"/>
        </w:rPr>
        <w:t xml:space="preserve"> poduzetnicima</w:t>
      </w:r>
      <w:r>
        <w:rPr>
          <w:color w:val="000000"/>
        </w:rPr>
        <w:t>-</w:t>
      </w:r>
      <w:r w:rsidRPr="002C684B">
        <w:rPr>
          <w:color w:val="000000"/>
        </w:rPr>
        <w:t>početnicima</w:t>
      </w:r>
      <w:r w:rsidR="00F50454">
        <w:rPr>
          <w:color w:val="000000"/>
        </w:rPr>
        <w:t>,</w:t>
      </w:r>
      <w:r w:rsidRPr="002C684B">
        <w:rPr>
          <w:color w:val="000000"/>
        </w:rPr>
        <w:t xml:space="preserve"> </w:t>
      </w:r>
      <w:r>
        <w:rPr>
          <w:color w:val="000000"/>
        </w:rPr>
        <w:t xml:space="preserve">da svoje poslovne ideje nauče predstaviti na što bolji način </w:t>
      </w:r>
      <w:r w:rsidRPr="00352244">
        <w:t>potencijalnim investitorima</w:t>
      </w:r>
      <w:r>
        <w:t xml:space="preserve"> i</w:t>
      </w:r>
      <w:r w:rsidRPr="00352244">
        <w:t xml:space="preserve"> ulagačkim </w:t>
      </w:r>
      <w:r w:rsidRPr="00486F70">
        <w:t>institucijama, Grad Zagreb od 2014.</w:t>
      </w:r>
      <w:r w:rsidR="00F50454">
        <w:t xml:space="preserve"> godine</w:t>
      </w:r>
      <w:r w:rsidRPr="00486F70">
        <w:t xml:space="preserve"> organizira međunarodnu konferenciju Zagreb Connect</w:t>
      </w:r>
      <w:r>
        <w:t xml:space="preserve">. </w:t>
      </w:r>
      <w:r w:rsidRPr="00486F70">
        <w:rPr>
          <w:color w:val="000000"/>
        </w:rPr>
        <w:t>Time se želi dodatno pomoći i osnažiti start-upove kako bi svoje ideje pretvorili u uspješne tvrtke. Ova je konferencija</w:t>
      </w:r>
      <w:r w:rsidR="00F50454">
        <w:rPr>
          <w:color w:val="000000"/>
        </w:rPr>
        <w:t>,</w:t>
      </w:r>
      <w:r w:rsidRPr="00486F70">
        <w:rPr>
          <w:color w:val="000000"/>
        </w:rPr>
        <w:t xml:space="preserve"> zbog svog značaja za gospodarstvo</w:t>
      </w:r>
      <w:r w:rsidR="00F50454">
        <w:rPr>
          <w:color w:val="000000"/>
        </w:rPr>
        <w:t>,</w:t>
      </w:r>
      <w:r w:rsidRPr="00486F70">
        <w:rPr>
          <w:color w:val="000000"/>
        </w:rPr>
        <w:t xml:space="preserve"> od 2016.</w:t>
      </w:r>
      <w:r w:rsidR="00F50454">
        <w:rPr>
          <w:color w:val="000000"/>
        </w:rPr>
        <w:t xml:space="preserve"> godine</w:t>
      </w:r>
      <w:r w:rsidRPr="00486F70">
        <w:rPr>
          <w:color w:val="000000"/>
        </w:rPr>
        <w:t xml:space="preserve"> uvrštena u Program </w:t>
      </w:r>
      <w:r>
        <w:rPr>
          <w:color w:val="000000"/>
        </w:rPr>
        <w:t xml:space="preserve">organizacije </w:t>
      </w:r>
      <w:r w:rsidRPr="00486F70">
        <w:rPr>
          <w:color w:val="000000"/>
        </w:rPr>
        <w:t>manifestacija od gospodarskog interesa za Grad Zagreb.</w:t>
      </w:r>
      <w:r w:rsidR="00F50454">
        <w:rPr>
          <w:color w:val="000000"/>
        </w:rPr>
        <w:t xml:space="preserve"> </w:t>
      </w:r>
    </w:p>
    <w:p w:rsidR="00366D18" w:rsidRPr="00990B1D" w:rsidRDefault="00366D18" w:rsidP="00366D18">
      <w:pPr>
        <w:jc w:val="both"/>
        <w:rPr>
          <w:b/>
          <w:i/>
        </w:rPr>
      </w:pPr>
      <w:r w:rsidRPr="00990B1D">
        <w:rPr>
          <w:b/>
          <w:i/>
        </w:rPr>
        <w:lastRenderedPageBreak/>
        <w:t>Mjera 1.5. Potpore za jačanje i razvoj ženskog poduzetništva</w:t>
      </w:r>
    </w:p>
    <w:p w:rsidR="00366D18" w:rsidRDefault="00366D18" w:rsidP="00366D18">
      <w:pPr>
        <w:jc w:val="both"/>
        <w:rPr>
          <w:b/>
        </w:rPr>
      </w:pPr>
    </w:p>
    <w:p w:rsidR="00B712D4" w:rsidRDefault="00366D18" w:rsidP="00B712D4">
      <w:pPr>
        <w:jc w:val="both"/>
      </w:pPr>
      <w:r>
        <w:rPr>
          <w:lang w:eastAsia="en-US"/>
        </w:rPr>
        <w:tab/>
      </w:r>
      <w:r w:rsidR="00B712D4">
        <w:t>Sa</w:t>
      </w:r>
      <w:r w:rsidR="00B712D4" w:rsidRPr="008626E2">
        <w:t xml:space="preserve"> svrhom poticanja poduz</w:t>
      </w:r>
      <w:r w:rsidR="00B712D4">
        <w:t>e</w:t>
      </w:r>
      <w:r w:rsidR="00B712D4" w:rsidRPr="008626E2">
        <w:t>tničkih aktivnosti žena</w:t>
      </w:r>
      <w:r w:rsidR="003A2570">
        <w:t>,</w:t>
      </w:r>
      <w:r w:rsidR="00B712D4" w:rsidRPr="008626E2">
        <w:t xml:space="preserve"> te promicanja ženskog poduzetništva</w:t>
      </w:r>
      <w:r w:rsidR="00EF5A51">
        <w:t>,</w:t>
      </w:r>
      <w:r w:rsidR="00B712D4" w:rsidRPr="008626E2">
        <w:t xml:space="preserve"> </w:t>
      </w:r>
      <w:r w:rsidR="00B712D4">
        <w:t>Grad Zagreb je provodio niz mjera i aktivnosti</w:t>
      </w:r>
      <w:r w:rsidR="00B712D4" w:rsidRPr="00022E30">
        <w:t xml:space="preserve"> </w:t>
      </w:r>
      <w:r w:rsidR="00B712D4">
        <w:t xml:space="preserve">koje su utjecale na rast i osnaživanje ženskog poduzetništva. </w:t>
      </w:r>
    </w:p>
    <w:p w:rsidR="00B712D4" w:rsidRDefault="00B712D4" w:rsidP="00B712D4">
      <w:pPr>
        <w:ind w:firstLine="708"/>
        <w:jc w:val="both"/>
        <w:rPr>
          <w:lang w:eastAsia="en-US"/>
        </w:rPr>
      </w:pPr>
      <w:r>
        <w:rPr>
          <w:lang w:eastAsia="en-US"/>
        </w:rPr>
        <w:t>Promatrano po programima kreditiranja poduzetnika</w:t>
      </w:r>
      <w:r w:rsidR="00EF5A51">
        <w:rPr>
          <w:lang w:eastAsia="en-US"/>
        </w:rPr>
        <w:t>,</w:t>
      </w:r>
      <w:r>
        <w:rPr>
          <w:lang w:eastAsia="en-US"/>
        </w:rPr>
        <w:t xml:space="preserve"> u izvještajnom razdoblju od ukupno 12</w:t>
      </w:r>
      <w:r w:rsidR="00DC7C1C">
        <w:rPr>
          <w:lang w:eastAsia="en-US"/>
        </w:rPr>
        <w:t>6</w:t>
      </w:r>
      <w:r>
        <w:rPr>
          <w:lang w:eastAsia="en-US"/>
        </w:rPr>
        <w:t xml:space="preserve"> kredita koji su odobreni u bankama</w:t>
      </w:r>
      <w:r w:rsidR="00EF5A51">
        <w:rPr>
          <w:lang w:eastAsia="en-US"/>
        </w:rPr>
        <w:t>,</w:t>
      </w:r>
      <w:r>
        <w:rPr>
          <w:lang w:eastAsia="en-US"/>
        </w:rPr>
        <w:t xml:space="preserve"> 22 kredita (18%) u iznosu od 16.171.090,15 kuna odnose se na kredite koji su odobreni ženama </w:t>
      </w:r>
      <w:r w:rsidR="00EF5A51">
        <w:rPr>
          <w:lang w:eastAsia="en-US"/>
        </w:rPr>
        <w:t>poduzetnicama</w:t>
      </w:r>
      <w:r>
        <w:rPr>
          <w:lang w:eastAsia="en-US"/>
        </w:rPr>
        <w:t xml:space="preserve">. U tim poslovnim subjektima zaposleno je 286 radnika ili 12% svih zaposlenih kod poduzetnika kojima je kredit odobren u banci. Realizacijom investicijskog ulaganja planirano je zapošljavanje još 85 novih radnika.  </w:t>
      </w:r>
    </w:p>
    <w:p w:rsidR="00B712D4" w:rsidRDefault="00B712D4" w:rsidP="00B712D4">
      <w:pPr>
        <w:ind w:firstLine="708"/>
        <w:jc w:val="both"/>
        <w:rPr>
          <w:lang w:eastAsia="en-US"/>
        </w:rPr>
      </w:pPr>
      <w:r w:rsidRPr="00A9705E">
        <w:rPr>
          <w:lang w:eastAsia="en-US"/>
        </w:rPr>
        <w:t>Od ukupnog broja dodijeljenih potpora za očuvanje i razvoj tradicijskih, deficitarnih i proizvodnih obrtničkih djelatnosti (4.921) u iznosu od 77.554.476,00 kuna, ženama poduzetnicama dodijeljeno je 2.914 potpora ili 59% u iznosu od 43.809.000,00 kuna.  U tim poslovnim subjektima zaposleno je 7.052 radnika ili gotovo 50% ukupno zaposlenih kod korisnika potpora za razvoj obrtničkih djelatnosti.</w:t>
      </w:r>
    </w:p>
    <w:p w:rsidR="00B712D4" w:rsidRDefault="00B712D4" w:rsidP="00B712D4">
      <w:pPr>
        <w:ind w:firstLine="708"/>
        <w:jc w:val="both"/>
      </w:pPr>
      <w:r>
        <w:t xml:space="preserve">Od ukupnog broja dodijeljenih potpora inovatorima (142 </w:t>
      </w:r>
      <w:r w:rsidRPr="00240DBD">
        <w:t>u iznosu od 2.</w:t>
      </w:r>
      <w:r>
        <w:t>559.905</w:t>
      </w:r>
      <w:r w:rsidRPr="00240DBD">
        <w:t>,00 kuna</w:t>
      </w:r>
      <w:r>
        <w:t>)</w:t>
      </w:r>
      <w:r w:rsidRPr="00240DBD">
        <w:t xml:space="preserve"> </w:t>
      </w:r>
      <w:r>
        <w:t>u razdoblju od 2013. do kraja 2018.</w:t>
      </w:r>
      <w:r w:rsidR="00EF5A51">
        <w:t xml:space="preserve"> godine</w:t>
      </w:r>
      <w:r>
        <w:t xml:space="preserve"> ženama inovatoricama dodijeljene su 43 potpore (30%) u iznosu od 747.110,00 kuna. </w:t>
      </w:r>
    </w:p>
    <w:p w:rsidR="00B712D4" w:rsidRPr="003D11AD" w:rsidRDefault="00B712D4" w:rsidP="00B712D4">
      <w:pPr>
        <w:ind w:firstLine="708"/>
        <w:jc w:val="both"/>
        <w:rPr>
          <w:color w:val="FF0000"/>
          <w:lang w:eastAsia="en-US"/>
        </w:rPr>
      </w:pPr>
      <w:r>
        <w:rPr>
          <w:lang w:eastAsia="en-US"/>
        </w:rPr>
        <w:t>Sa</w:t>
      </w:r>
      <w:r>
        <w:t xml:space="preserve"> svrhom jačanja poduzetničkih kompetencija žena</w:t>
      </w:r>
      <w:r w:rsidR="00EF5A51">
        <w:t>,</w:t>
      </w:r>
      <w:r>
        <w:t xml:space="preserve"> u okviru Zagrebačkog inovacijskog centra d.o.o.</w:t>
      </w:r>
      <w:r w:rsidR="00EF5A51">
        <w:t>,</w:t>
      </w:r>
      <w:r>
        <w:t xml:space="preserve"> 3.342 žene </w:t>
      </w:r>
      <w:r w:rsidR="00EF5A51">
        <w:t>dobile su</w:t>
      </w:r>
      <w:r>
        <w:t xml:space="preserve"> stručnu i savjetodavnu pomoć, što je 50% svih korisnika savjetodavnih usluga. Isto tako, 7.833 žen</w:t>
      </w:r>
      <w:r w:rsidR="00EF5A51">
        <w:t>e</w:t>
      </w:r>
      <w:r>
        <w:t xml:space="preserve"> bile su polaznice organiziranih seminara, edukacija i radionica, što je ukupno 67% svih polaznika. </w:t>
      </w:r>
    </w:p>
    <w:p w:rsidR="00B712D4" w:rsidRPr="00B06900" w:rsidRDefault="00B712D4" w:rsidP="00B712D4">
      <w:pPr>
        <w:ind w:firstLine="709"/>
        <w:jc w:val="both"/>
        <w:rPr>
          <w:lang w:eastAsia="en-US"/>
        </w:rPr>
      </w:pPr>
      <w:r w:rsidRPr="00E92AD2">
        <w:rPr>
          <w:lang w:eastAsia="en-US"/>
        </w:rPr>
        <w:t xml:space="preserve">Pravilnikom o korištenju usluga </w:t>
      </w:r>
      <w:r w:rsidRPr="00B8022B">
        <w:rPr>
          <w:lang w:eastAsia="en-US"/>
        </w:rPr>
        <w:t>Tehnološkog parka</w:t>
      </w:r>
      <w:r w:rsidRPr="00E92AD2">
        <w:rPr>
          <w:lang w:eastAsia="en-US"/>
        </w:rPr>
        <w:t xml:space="preserve"> koji je donesen u 2014.</w:t>
      </w:r>
      <w:r w:rsidR="00EF5A51">
        <w:rPr>
          <w:lang w:eastAsia="en-US"/>
        </w:rPr>
        <w:t xml:space="preserve"> godini, </w:t>
      </w:r>
      <w:r w:rsidRPr="00E92AD2">
        <w:rPr>
          <w:lang w:eastAsia="en-US"/>
        </w:rPr>
        <w:t xml:space="preserve"> a na temelju kojeg poduzetnici ulaze u Tehnološki park i na temelju kojeg se dodjeljuju bespovratne potpore za usluge inkubiranja, </w:t>
      </w:r>
      <w:r w:rsidRPr="00B06900">
        <w:rPr>
          <w:lang w:eastAsia="en-US"/>
        </w:rPr>
        <w:t>ženama poduzetnicama omogućena je dodatna potpora od 5% čime se nastoji povećati broj žena u tehnološki intenzivnim djelatnostima.</w:t>
      </w:r>
    </w:p>
    <w:p w:rsidR="00B712D4" w:rsidRDefault="00B712D4" w:rsidP="00B712D4">
      <w:pPr>
        <w:shd w:val="clear" w:color="auto" w:fill="FFFFFF"/>
        <w:ind w:firstLine="709"/>
        <w:jc w:val="both"/>
        <w:rPr>
          <w:bCs/>
          <w:color w:val="000000"/>
        </w:rPr>
      </w:pPr>
      <w:r>
        <w:t xml:space="preserve">U cilju  </w:t>
      </w:r>
      <w:r w:rsidRPr="007D3C5D">
        <w:rPr>
          <w:color w:val="000000"/>
        </w:rPr>
        <w:t>promoviranj</w:t>
      </w:r>
      <w:r>
        <w:rPr>
          <w:color w:val="000000"/>
        </w:rPr>
        <w:t>a i unapređenja poslovnih</w:t>
      </w:r>
      <w:r w:rsidRPr="007D3C5D">
        <w:rPr>
          <w:color w:val="000000"/>
        </w:rPr>
        <w:t xml:space="preserve"> aktivnosti sa</w:t>
      </w:r>
      <w:r>
        <w:rPr>
          <w:color w:val="000000"/>
        </w:rPr>
        <w:t>mozaposlenih žena</w:t>
      </w:r>
      <w:r w:rsidR="00EF5A51">
        <w:rPr>
          <w:color w:val="000000"/>
        </w:rPr>
        <w:t>,</w:t>
      </w:r>
      <w:r>
        <w:rPr>
          <w:color w:val="000000"/>
        </w:rPr>
        <w:t xml:space="preserve"> te unapređenja</w:t>
      </w:r>
      <w:r w:rsidRPr="007D3C5D">
        <w:rPr>
          <w:color w:val="000000"/>
        </w:rPr>
        <w:t xml:space="preserve"> gospodarskih aktivnosti i promocije projek</w:t>
      </w:r>
      <w:r>
        <w:rPr>
          <w:color w:val="000000"/>
        </w:rPr>
        <w:t>a</w:t>
      </w:r>
      <w:r w:rsidRPr="007D3C5D">
        <w:rPr>
          <w:color w:val="000000"/>
        </w:rPr>
        <w:t>ta rastućega i sve snažnijega ženskog poduzetništva</w:t>
      </w:r>
      <w:r>
        <w:rPr>
          <w:color w:val="000000"/>
        </w:rPr>
        <w:t>,</w:t>
      </w:r>
      <w:r w:rsidRPr="007D3C5D">
        <w:rPr>
          <w:color w:val="000000"/>
        </w:rPr>
        <w:t xml:space="preserve"> </w:t>
      </w:r>
      <w:r>
        <w:rPr>
          <w:color w:val="000000"/>
        </w:rPr>
        <w:t xml:space="preserve">Grad Zagreb je sufinancirao troškove organizacije </w:t>
      </w:r>
      <w:r w:rsidRPr="007D3C5D">
        <w:rPr>
          <w:color w:val="000000"/>
        </w:rPr>
        <w:t>Kongres</w:t>
      </w:r>
      <w:r>
        <w:rPr>
          <w:color w:val="000000"/>
        </w:rPr>
        <w:t>a</w:t>
      </w:r>
      <w:r w:rsidRPr="007D3C5D">
        <w:rPr>
          <w:color w:val="000000"/>
        </w:rPr>
        <w:t xml:space="preserve"> poduzetnica</w:t>
      </w:r>
      <w:r>
        <w:rPr>
          <w:color w:val="000000"/>
        </w:rPr>
        <w:t>. Kongres</w:t>
      </w:r>
      <w:r w:rsidR="00EF5A51">
        <w:rPr>
          <w:color w:val="000000"/>
        </w:rPr>
        <w:t>,</w:t>
      </w:r>
      <w:r w:rsidRPr="007D3C5D">
        <w:rPr>
          <w:color w:val="000000"/>
        </w:rPr>
        <w:t xml:space="preserve"> </w:t>
      </w:r>
      <w:r>
        <w:rPr>
          <w:color w:val="000000"/>
        </w:rPr>
        <w:t xml:space="preserve">kao </w:t>
      </w:r>
      <w:r w:rsidRPr="007D3C5D">
        <w:rPr>
          <w:color w:val="000000"/>
        </w:rPr>
        <w:t>najveće poslovno okupljanje žena u ovom dijelu Europe</w:t>
      </w:r>
      <w:r w:rsidR="00EF5A51">
        <w:rPr>
          <w:color w:val="000000"/>
        </w:rPr>
        <w:t>,</w:t>
      </w:r>
      <w:r w:rsidRPr="007D3C5D">
        <w:rPr>
          <w:color w:val="000000"/>
        </w:rPr>
        <w:t xml:space="preserve"> omogućava razmjenu </w:t>
      </w:r>
      <w:r>
        <w:rPr>
          <w:color w:val="000000"/>
        </w:rPr>
        <w:t>i</w:t>
      </w:r>
      <w:r w:rsidRPr="007D3C5D">
        <w:rPr>
          <w:color w:val="000000"/>
        </w:rPr>
        <w:t>skustava, poticanje konkurentnosti i izvrsnosti među poduzetnicama te otvaranje mogućnosti za učinkovito pozicioniranje ženskih poduzetničkih aktivnosti.</w:t>
      </w:r>
      <w:r>
        <w:rPr>
          <w:color w:val="000000"/>
        </w:rPr>
        <w:t xml:space="preserve"> S obzirom na važnost za razvoj ženskog poduzetništva Kongres je od 2017.</w:t>
      </w:r>
      <w:r w:rsidR="00EF5A51">
        <w:rPr>
          <w:color w:val="000000"/>
        </w:rPr>
        <w:t xml:space="preserve"> godine</w:t>
      </w:r>
      <w:r>
        <w:rPr>
          <w:color w:val="000000"/>
        </w:rPr>
        <w:t xml:space="preserve"> uvršten u </w:t>
      </w:r>
      <w:r w:rsidRPr="00CE4494">
        <w:rPr>
          <w:bCs/>
          <w:color w:val="000000"/>
        </w:rPr>
        <w:t>Program organizacije manifestacija od gospodarskog interesa za Grad Zagreb</w:t>
      </w:r>
      <w:r>
        <w:rPr>
          <w:bCs/>
          <w:color w:val="000000"/>
        </w:rPr>
        <w:t>.</w:t>
      </w:r>
    </w:p>
    <w:p w:rsidR="00366D18" w:rsidRDefault="00366D18" w:rsidP="00B712D4">
      <w:pPr>
        <w:jc w:val="both"/>
        <w:rPr>
          <w:b/>
        </w:rPr>
      </w:pPr>
    </w:p>
    <w:p w:rsidR="00366D18" w:rsidRPr="00DA57D9" w:rsidRDefault="00366D18" w:rsidP="00366D18">
      <w:pPr>
        <w:jc w:val="both"/>
        <w:rPr>
          <w:b/>
          <w:i/>
        </w:rPr>
      </w:pPr>
      <w:r w:rsidRPr="00DA57D9">
        <w:rPr>
          <w:b/>
          <w:i/>
        </w:rPr>
        <w:t>Mjera 1.6. Potpore poduzetnicima za očuvanje postojećih i otvaranje novih radnih mjesta, novo zapošljavanje i samozapošljavanje</w:t>
      </w:r>
    </w:p>
    <w:p w:rsidR="00366D18" w:rsidRDefault="00366D18" w:rsidP="00366D18">
      <w:pPr>
        <w:jc w:val="both"/>
        <w:rPr>
          <w:b/>
        </w:rPr>
      </w:pPr>
    </w:p>
    <w:p w:rsidR="00366D18" w:rsidRDefault="00366D18" w:rsidP="00366D18">
      <w:pPr>
        <w:ind w:firstLine="709"/>
        <w:jc w:val="both"/>
      </w:pPr>
      <w:r>
        <w:t>Grad Zagreb, Hrvatski zavod za zapošljavanje, Regionalni ured Zagreb i Zagrebački inovacijski centar d.o.o. su kao partneri u Lokalnom partnerstvu za zapošljavanje potpisnici Sporazuma o partnerstvu i sudionici u provedbi mjera i aktivnosti iz Strategije razvoja ljudskih potencijala Grada Zagreba.</w:t>
      </w:r>
    </w:p>
    <w:p w:rsidR="00366D18" w:rsidRDefault="00366D18" w:rsidP="00366D18">
      <w:pPr>
        <w:ind w:firstLine="709"/>
        <w:jc w:val="both"/>
      </w:pPr>
      <w:r>
        <w:t>Grad Zagreb od 2014.</w:t>
      </w:r>
      <w:r w:rsidR="00EF5A51">
        <w:t xml:space="preserve"> godine</w:t>
      </w:r>
      <w:r>
        <w:t xml:space="preserve"> dodjeljuje potpore za samozapošljavanje nezaposlenih osoba pokretanjem vlastitog posla.</w:t>
      </w:r>
    </w:p>
    <w:p w:rsidR="00366D18" w:rsidRDefault="00366D18" w:rsidP="00366D18">
      <w:pPr>
        <w:ind w:firstLine="709"/>
        <w:jc w:val="both"/>
      </w:pPr>
      <w:r>
        <w:t>U tom su smislu Grad Zagreb, Hrvatski zavod za zapošljavanje, Regionalni ured Zagreb i Zagrebački inovacijski centar d.o.o. 2014., 2015. i 2016.</w:t>
      </w:r>
      <w:r w:rsidR="00EF5A51">
        <w:t xml:space="preserve"> godine</w:t>
      </w:r>
      <w:r>
        <w:t xml:space="preserve"> sklopili sporazume o suradnji na realizaciji mjere „Tvoja inicijativa – tvoje radno mjesto“ .</w:t>
      </w:r>
    </w:p>
    <w:p w:rsidR="00366D18" w:rsidRPr="000417A4" w:rsidRDefault="00366D18" w:rsidP="00366D18">
      <w:pPr>
        <w:ind w:firstLine="709"/>
        <w:jc w:val="both"/>
        <w:rPr>
          <w:b/>
          <w:color w:val="FF0000"/>
        </w:rPr>
      </w:pPr>
      <w:r>
        <w:t>Temeljem sklopljenih sporazuma nezaposlenim osobama</w:t>
      </w:r>
      <w:r w:rsidR="00E96A8C">
        <w:t>,</w:t>
      </w:r>
      <w:r>
        <w:t xml:space="preserve"> koje su podnijele zahtjeve za samozapošljavanje Hrvatskom zavodu za zapošljavanje i dostavile prihvatljive poslovne planove</w:t>
      </w:r>
      <w:r w:rsidR="00E96A8C">
        <w:t>,</w:t>
      </w:r>
      <w:r>
        <w:t xml:space="preserve"> omogućena je dodjela potpora u iznosu do 25.000,00 kuna za pokretanje vlastitog </w:t>
      </w:r>
      <w:r>
        <w:lastRenderedPageBreak/>
        <w:t>posla. U razdoblju od 201</w:t>
      </w:r>
      <w:r w:rsidR="00A13BAF">
        <w:t>4</w:t>
      </w:r>
      <w:r>
        <w:t>. do 2016.</w:t>
      </w:r>
      <w:r w:rsidR="00E96A8C">
        <w:t xml:space="preserve"> godine</w:t>
      </w:r>
      <w:r>
        <w:t xml:space="preserve"> ukupno je dodijeljeno </w:t>
      </w:r>
      <w:r w:rsidR="00987833" w:rsidRPr="00953525">
        <w:t>607 potpora u iznosu od 15.707.214,68 kuna</w:t>
      </w:r>
      <w:r w:rsidR="00953525">
        <w:t>.</w:t>
      </w:r>
    </w:p>
    <w:p w:rsidR="00366D18" w:rsidRDefault="00366D18" w:rsidP="00366D18">
      <w:pPr>
        <w:ind w:firstLine="709"/>
        <w:jc w:val="both"/>
      </w:pPr>
      <w:r>
        <w:t>Od 2017.</w:t>
      </w:r>
      <w:r w:rsidR="00E96A8C">
        <w:t xml:space="preserve"> godine</w:t>
      </w:r>
      <w:r>
        <w:t xml:space="preserve"> Grad Zagreb samostalno provodi projekt dodjele potpora za samozapošljavanje pokretanjem vlastitog posla</w:t>
      </w:r>
      <w:r w:rsidR="00E96A8C">
        <w:t>,</w:t>
      </w:r>
      <w:r>
        <w:t xml:space="preserve"> te je u tom smislu izrađen Pravilnik o uvjetima, kriterijima i postupcima za samozapošljavanje (Službeni glasnik Grada Zagreba 3/17) kojim je utvrđen postupak dodjele potpora Grada Zagreba za : 1. osnivanje obrta koji plaćaju porez na dohodak u paušalnom iznosu (</w:t>
      </w:r>
      <w:r w:rsidRPr="007C63D1">
        <w:t>proj</w:t>
      </w:r>
      <w:r>
        <w:t xml:space="preserve">ekt „RADI ČISTO-BUDI ZAPOSLEN“) i 2. samozapošljavanje za proizvodne djelatnosti. </w:t>
      </w:r>
      <w:r w:rsidRPr="007C63D1">
        <w:t xml:space="preserve">Na </w:t>
      </w:r>
      <w:r>
        <w:t>temelju raspisanih javnih poziva za dodjelu potpora za samozapošljavanje</w:t>
      </w:r>
      <w:r w:rsidRPr="007C63D1">
        <w:t xml:space="preserve"> poslovnim subjektima</w:t>
      </w:r>
      <w:r w:rsidR="00E96A8C">
        <w:t>,</w:t>
      </w:r>
      <w:r w:rsidRPr="007C63D1">
        <w:t xml:space="preserve"> koje su osnovale nezaposlene osobe </w:t>
      </w:r>
      <w:r w:rsidRPr="00D424F4">
        <w:t>u 2017.</w:t>
      </w:r>
      <w:r w:rsidR="00E96A8C">
        <w:t xml:space="preserve"> godini,</w:t>
      </w:r>
      <w:r w:rsidRPr="007C63D1">
        <w:t xml:space="preserve"> isplaćene su 2</w:t>
      </w:r>
      <w:r w:rsidR="006974ED">
        <w:t>3</w:t>
      </w:r>
      <w:r w:rsidRPr="007C63D1">
        <w:t xml:space="preserve"> potpore u iznosu od 1.168.805,22 kuna od </w:t>
      </w:r>
      <w:r>
        <w:t>čega</w:t>
      </w:r>
      <w:r w:rsidRPr="007C63D1">
        <w:t xml:space="preserve"> je prema </w:t>
      </w:r>
      <w:bookmarkStart w:id="10" w:name="_Hlk526257116"/>
      <w:r w:rsidRPr="007C63D1">
        <w:t xml:space="preserve">projektu „RADI ČISTO-BUDI ZAPOSLEN“ </w:t>
      </w:r>
      <w:bookmarkEnd w:id="10"/>
      <w:r w:rsidRPr="007C63D1">
        <w:t>isplaćeno 10 potpora u iznosu od 194.766,41 kuna, dok je 13 potpora u iznosu od 974.038,81 kunu isplaćeno nezaposlenima koji se planiraju baviti proizvodnim djelatnostima</w:t>
      </w:r>
      <w:r>
        <w:t>.</w:t>
      </w:r>
    </w:p>
    <w:p w:rsidR="00366D18" w:rsidRPr="007C63D1" w:rsidRDefault="00366D18" w:rsidP="00366D18">
      <w:pPr>
        <w:ind w:firstLine="709"/>
        <w:jc w:val="both"/>
      </w:pPr>
      <w:r w:rsidRPr="00EC5E0E">
        <w:t>U 2018.</w:t>
      </w:r>
      <w:r w:rsidR="00E96A8C">
        <w:t xml:space="preserve"> godini,</w:t>
      </w:r>
      <w:r w:rsidRPr="00EC5E0E">
        <w:t xml:space="preserve"> na temelju Javnog poziva za dodjelu potpora za samozapošljavanje za proizvodne djelatnosti</w:t>
      </w:r>
      <w:r w:rsidR="00E96A8C">
        <w:t>,</w:t>
      </w:r>
      <w:r w:rsidRPr="00EC5E0E">
        <w:t xml:space="preserve"> odobreno je ukupno 13 potpora u iznosu od 963.869,00 kuna.</w:t>
      </w:r>
    </w:p>
    <w:p w:rsidR="00366D18" w:rsidRDefault="00366D18" w:rsidP="00366D18">
      <w:pPr>
        <w:ind w:firstLine="709"/>
        <w:jc w:val="both"/>
      </w:pPr>
      <w:r>
        <w:t>Osim financijske potpore za pokretanje vlastitog posla, korisnicima potpore omogućena je i besplatna edukacija i mentoriranje tijekom prve godine poslovanja koju je provodio Zagrebački inovacijski centar d.o.o.</w:t>
      </w:r>
      <w:r w:rsidR="00E96A8C">
        <w:t>,</w:t>
      </w:r>
      <w:r>
        <w:t xml:space="preserve"> odnosno Poduzetnički centar </w:t>
      </w:r>
      <w:r w:rsidR="00674D10">
        <w:t>(</w:t>
      </w:r>
      <w:r>
        <w:t>Plavi ured</w:t>
      </w:r>
      <w:r w:rsidR="00674D10">
        <w:t>).</w:t>
      </w:r>
    </w:p>
    <w:p w:rsidR="00366D18" w:rsidRDefault="00366D18" w:rsidP="00366D18">
      <w:pPr>
        <w:jc w:val="both"/>
        <w:rPr>
          <w:b/>
        </w:rPr>
      </w:pPr>
    </w:p>
    <w:p w:rsidR="00366D18" w:rsidRPr="00DA57D9" w:rsidRDefault="00366D18" w:rsidP="00366D18">
      <w:pPr>
        <w:jc w:val="both"/>
        <w:rPr>
          <w:b/>
          <w:i/>
        </w:rPr>
      </w:pPr>
      <w:r w:rsidRPr="00DA57D9">
        <w:rPr>
          <w:b/>
          <w:i/>
        </w:rPr>
        <w:t>Mjera 1.7. Potpore za društveno poduzetništvo</w:t>
      </w:r>
    </w:p>
    <w:p w:rsidR="00366D18" w:rsidRDefault="00366D18" w:rsidP="00366D18">
      <w:pPr>
        <w:jc w:val="both"/>
      </w:pPr>
    </w:p>
    <w:p w:rsidR="00366D18" w:rsidRDefault="00366D18" w:rsidP="00366D18">
      <w:pPr>
        <w:ind w:firstLine="709"/>
        <w:jc w:val="both"/>
      </w:pPr>
      <w:r w:rsidRPr="00884229">
        <w:t>Tijekom 2014. i 2015.</w:t>
      </w:r>
      <w:r w:rsidR="00E96A8C">
        <w:t xml:space="preserve"> godine,</w:t>
      </w:r>
      <w:r w:rsidRPr="00884229">
        <w:t xml:space="preserve"> </w:t>
      </w:r>
      <w:r w:rsidRPr="002170EB">
        <w:t>u suradnji s Centrom za eko-društveni razvoj CEDRA</w:t>
      </w:r>
      <w:r w:rsidR="00E96A8C">
        <w:t>,</w:t>
      </w:r>
      <w:r w:rsidRPr="002170EB">
        <w:t xml:space="preserve"> </w:t>
      </w:r>
      <w:r>
        <w:t>organiziran je</w:t>
      </w:r>
      <w:r w:rsidRPr="002170EB">
        <w:t xml:space="preserve"> ciklus radionica čiji je cilj </w:t>
      </w:r>
      <w:r>
        <w:t xml:space="preserve">bio </w:t>
      </w:r>
      <w:r w:rsidRPr="002170EB">
        <w:t>informiranje i ostvarenje ideje organizacije socijalnog/društvenog poduzetništva. Na tim je radionicama sudionicima prezentiran</w:t>
      </w:r>
      <w:r>
        <w:t>a mogućnost djelovanja socijalnih</w:t>
      </w:r>
      <w:r w:rsidRPr="002170EB">
        <w:t>/društvenih poduzetnika kroz razvoj različitih društveno</w:t>
      </w:r>
      <w:r w:rsidR="00E96A8C">
        <w:t>-</w:t>
      </w:r>
      <w:r w:rsidRPr="002170EB">
        <w:t xml:space="preserve">poduzetničkih modela, generirana </w:t>
      </w:r>
      <w:r>
        <w:t>su idejna</w:t>
      </w:r>
      <w:r w:rsidRPr="002170EB">
        <w:t xml:space="preserve"> rješenja proizvoda/usluga za buduće zadružno/društveno poduzetničke pothvate</w:t>
      </w:r>
      <w:r w:rsidR="00E96A8C">
        <w:t>,</w:t>
      </w:r>
      <w:r w:rsidRPr="002170EB">
        <w:t xml:space="preserve"> te </w:t>
      </w:r>
      <w:r>
        <w:t>je omogućeno</w:t>
      </w:r>
      <w:r w:rsidRPr="002170EB">
        <w:t xml:space="preserve"> mentorstvo pri izradi studija izvedivosti i poslovnih planova socijalnih/društvenih poduzetnika.</w:t>
      </w:r>
    </w:p>
    <w:p w:rsidR="00366D18" w:rsidRPr="002C2138" w:rsidRDefault="00366D18" w:rsidP="00366D18">
      <w:pPr>
        <w:autoSpaceDE w:val="0"/>
        <w:autoSpaceDN w:val="0"/>
        <w:adjustRightInd w:val="0"/>
        <w:ind w:firstLine="709"/>
        <w:jc w:val="both"/>
        <w:rPr>
          <w:bCs/>
          <w:color w:val="000000"/>
        </w:rPr>
      </w:pPr>
      <w:r>
        <w:t>N</w:t>
      </w:r>
      <w:r w:rsidRPr="00884229">
        <w:t xml:space="preserve">akon provedenih edukacija kreirana je nova mjera u okviru </w:t>
      </w:r>
      <w:r w:rsidRPr="00531715">
        <w:t>Programa - potpore za društveno poduzetništvo</w:t>
      </w:r>
      <w:r w:rsidR="00E96A8C">
        <w:t>,</w:t>
      </w:r>
      <w:r>
        <w:t xml:space="preserve"> čija je</w:t>
      </w:r>
      <w:r w:rsidRPr="00884229">
        <w:t xml:space="preserve"> </w:t>
      </w:r>
      <w:r>
        <w:t>s</w:t>
      </w:r>
      <w:r w:rsidRPr="00531715">
        <w:t xml:space="preserve">vrha </w:t>
      </w:r>
      <w:r w:rsidRPr="00884229">
        <w:t>promicanje i razvoj društvenog poduzetništva i društvenih poduzetničkih inicijativa</w:t>
      </w:r>
      <w:r w:rsidR="00E96A8C">
        <w:t>,</w:t>
      </w:r>
      <w:r w:rsidRPr="00884229">
        <w:t xml:space="preserve"> radi osiguranja društvene kohezije kao i uključivanje u poduzetništvo i tržište rada marginaliziranih, socijalno osjetljivih skupina radi sprječavanja socijalne isključenosti</w:t>
      </w:r>
      <w:r>
        <w:t xml:space="preserve">. </w:t>
      </w:r>
      <w:r w:rsidRPr="00884229">
        <w:t xml:space="preserve">Gradonačelnik Grada Zagreba donio je </w:t>
      </w:r>
      <w:r w:rsidRPr="001F45BA">
        <w:t>Pravilnik o kriterijima i načinu dodjele potpora za razvoj društvenog poduzetništva</w:t>
      </w:r>
      <w:r>
        <w:t xml:space="preserve"> (Službeni glasnik Grada Zagreba 22/15, 20/16 i 18/18) </w:t>
      </w:r>
      <w:r w:rsidRPr="001F45BA">
        <w:t xml:space="preserve"> temeljem kojeg su </w:t>
      </w:r>
      <w:r>
        <w:t>d</w:t>
      </w:r>
      <w:r w:rsidRPr="00884229">
        <w:t xml:space="preserve">o sada raspisana </w:t>
      </w:r>
      <w:r w:rsidR="00C12782" w:rsidRPr="0065430C">
        <w:t>tri</w:t>
      </w:r>
      <w:r>
        <w:t xml:space="preserve"> j</w:t>
      </w:r>
      <w:r w:rsidRPr="00884229">
        <w:t>avna natječaja za dodjelu potpora za razvoj društvenog poduzetništva</w:t>
      </w:r>
      <w:r>
        <w:t xml:space="preserve">. Sukladno raspisanim natječajima </w:t>
      </w:r>
      <w:r>
        <w:rPr>
          <w:bCs/>
          <w:color w:val="000000"/>
        </w:rPr>
        <w:t>potpore su odobravane u iznosu od 50.000,00 do 350.000,00 kuna za ulaganje u prostor, nabavu/prilagodbu opreme, nabavu sirovina i repromaterijala te marketinške aktivnosti.</w:t>
      </w:r>
    </w:p>
    <w:p w:rsidR="00366D18" w:rsidRDefault="00366D18" w:rsidP="00366D18">
      <w:pPr>
        <w:ind w:firstLine="709"/>
        <w:jc w:val="both"/>
      </w:pPr>
      <w:r>
        <w:t>U</w:t>
      </w:r>
      <w:r w:rsidRPr="00884229">
        <w:t xml:space="preserve"> </w:t>
      </w:r>
      <w:r w:rsidRPr="00623656">
        <w:t>2015.</w:t>
      </w:r>
      <w:r w:rsidR="00E96A8C">
        <w:t xml:space="preserve"> godini</w:t>
      </w:r>
      <w:r w:rsidRPr="00884229">
        <w:t xml:space="preserve"> </w:t>
      </w:r>
      <w:r>
        <w:t>odobrene</w:t>
      </w:r>
      <w:r w:rsidRPr="00884229">
        <w:t xml:space="preserve"> </w:t>
      </w:r>
      <w:r>
        <w:t>su</w:t>
      </w:r>
      <w:r w:rsidRPr="00884229">
        <w:t xml:space="preserve"> </w:t>
      </w:r>
      <w:r>
        <w:t xml:space="preserve">potpore za </w:t>
      </w:r>
      <w:r w:rsidRPr="001F45BA">
        <w:t>9 projekata društvenih poduzetnika, odnosno socijalnih zadrug</w:t>
      </w:r>
      <w:r>
        <w:t>a</w:t>
      </w:r>
      <w:r w:rsidR="00E96A8C">
        <w:t>,</w:t>
      </w:r>
      <w:r>
        <w:t xml:space="preserve"> u iznosu od 2.319.237,61 kunu, u</w:t>
      </w:r>
      <w:r w:rsidRPr="001F45BA">
        <w:t xml:space="preserve"> 2016. proširen </w:t>
      </w:r>
      <w:r>
        <w:t xml:space="preserve">je </w:t>
      </w:r>
      <w:r w:rsidRPr="001F45BA">
        <w:t>obuhvat korisnika tj. društvenih poduzetnika</w:t>
      </w:r>
      <w:r w:rsidR="00E96A8C">
        <w:t>,</w:t>
      </w:r>
      <w:r w:rsidRPr="001F45BA">
        <w:t xml:space="preserve"> te je socijalnim zadrugama i trgovačkim društvima u vlasništvu udruga odobreno 8 potpor</w:t>
      </w:r>
      <w:r>
        <w:t xml:space="preserve">a u iznosu od 2.582.167,27 kuna, </w:t>
      </w:r>
      <w:r w:rsidRPr="00EC5E0E">
        <w:t xml:space="preserve">dok </w:t>
      </w:r>
      <w:r w:rsidR="00E96A8C">
        <w:t>su</w:t>
      </w:r>
      <w:r w:rsidR="00E96A8C" w:rsidRPr="00EC5E0E">
        <w:t xml:space="preserve"> </w:t>
      </w:r>
      <w:r>
        <w:t xml:space="preserve">u </w:t>
      </w:r>
      <w:r w:rsidRPr="00EC5E0E">
        <w:t xml:space="preserve">2018. </w:t>
      </w:r>
      <w:r w:rsidR="00E96A8C">
        <w:t>odobrene</w:t>
      </w:r>
      <w:r w:rsidR="00E96A8C" w:rsidRPr="00EC5E0E">
        <w:t xml:space="preserve"> </w:t>
      </w:r>
      <w:r w:rsidRPr="00EC5E0E">
        <w:t xml:space="preserve">ukupno 3 potpore u </w:t>
      </w:r>
      <w:r w:rsidR="007F51B9">
        <w:t xml:space="preserve">iznosu od </w:t>
      </w:r>
      <w:r w:rsidRPr="00EC5E0E">
        <w:t>862.424,74 kune.</w:t>
      </w:r>
      <w:r>
        <w:t xml:space="preserve"> </w:t>
      </w:r>
    </w:p>
    <w:p w:rsidR="00366D18" w:rsidRDefault="00366D18" w:rsidP="00366D18">
      <w:pPr>
        <w:ind w:firstLine="709"/>
        <w:jc w:val="both"/>
      </w:pPr>
      <w:r>
        <w:t>Iz dostavljenih završnih izvještaja o provedbi projektnih aktivnosti vidljivo je da je</w:t>
      </w:r>
      <w:r w:rsidR="00E54193">
        <w:t>,</w:t>
      </w:r>
      <w:r>
        <w:t xml:space="preserve"> osim jačanja kapaciteta društvenih poduzetnika</w:t>
      </w:r>
      <w:r w:rsidR="00E54193">
        <w:t>,</w:t>
      </w:r>
      <w:r>
        <w:t xml:space="preserve"> omogućeno i zapošljavanje teže zapošljivih osoba. Tako su tijekom provedbe projekata u 2016.</w:t>
      </w:r>
      <w:r w:rsidR="00E54193">
        <w:t xml:space="preserve"> godini</w:t>
      </w:r>
      <w:r>
        <w:t xml:space="preserve"> socijalne zadruge imale ukupno 30 zaposlenih </w:t>
      </w:r>
      <w:r w:rsidR="00E54193">
        <w:t>od kojih glavninu čine</w:t>
      </w:r>
      <w:r>
        <w:t xml:space="preserve"> mlade osobe do 30 godina starosti, osobe s invaliditetom i bivši ovisnici.</w:t>
      </w:r>
    </w:p>
    <w:p w:rsidR="00366D18" w:rsidRDefault="00366D18" w:rsidP="00366D18">
      <w:pPr>
        <w:ind w:firstLine="708"/>
        <w:jc w:val="both"/>
      </w:pPr>
      <w:r>
        <w:t>Društveni poduzetnici</w:t>
      </w:r>
      <w:r w:rsidR="00414783">
        <w:t>,</w:t>
      </w:r>
      <w:r>
        <w:t xml:space="preserve"> kojima su odobrene potpore krajem 2016.</w:t>
      </w:r>
      <w:r w:rsidR="00414783">
        <w:t xml:space="preserve"> godine</w:t>
      </w:r>
      <w:r>
        <w:t xml:space="preserve"> i koji su provodili projektne aktivnosti tijekom 2017.</w:t>
      </w:r>
      <w:r w:rsidR="00414783">
        <w:t>,</w:t>
      </w:r>
      <w:r>
        <w:t xml:space="preserve"> zapošljavali su ukupno 37 radnika od kojih je bilo</w:t>
      </w:r>
      <w:r w:rsidR="00414783">
        <w:t>,</w:t>
      </w:r>
      <w:r>
        <w:t xml:space="preserve"> među ostalima</w:t>
      </w:r>
      <w:r w:rsidR="00414783">
        <w:t>,</w:t>
      </w:r>
      <w:r>
        <w:t xml:space="preserve"> 14 osoba s invaliditetom ili umanjenom radnom sposobnošću, jednako </w:t>
      </w:r>
      <w:r>
        <w:lastRenderedPageBreak/>
        <w:t xml:space="preserve">toliko mladih do 30 godina, 1 roditelj ili skrbnik djece s </w:t>
      </w:r>
      <w:r w:rsidR="00074882">
        <w:t>teškoćama u razvoju</w:t>
      </w:r>
      <w:r>
        <w:t xml:space="preserve"> te 3 druge teže zapošljive osobe.</w:t>
      </w:r>
    </w:p>
    <w:p w:rsidR="00366D18" w:rsidRDefault="00366D18" w:rsidP="00366D18">
      <w:pPr>
        <w:ind w:firstLine="708"/>
        <w:jc w:val="both"/>
      </w:pPr>
      <w:r>
        <w:t>Analizirajući učinke projekata društvenih poduzetnika uočen je problem financijske održivosti tih projekta</w:t>
      </w:r>
      <w:r w:rsidR="00414783">
        <w:t>,</w:t>
      </w:r>
      <w:r>
        <w:t xml:space="preserve"> a s čime je onda povezano i pitanje zaposlenosti s obzirom da su pojedine osobe zaposlene samo za vrijeme trajanja projekta</w:t>
      </w:r>
      <w:r w:rsidR="00414783">
        <w:t>,</w:t>
      </w:r>
      <w:r>
        <w:t xml:space="preserve"> tj. za vrijeme dok se njihove plaće mogu financirati sredstvima potpore</w:t>
      </w:r>
      <w:r w:rsidR="00414783">
        <w:t>,</w:t>
      </w:r>
      <w:r>
        <w:t xml:space="preserve"> kao i mogućnost isplate relativno niskih plaća zbog čega jedan dio zaposlenih odlazi nakon što nađu bolje plaćeni posao.</w:t>
      </w:r>
    </w:p>
    <w:p w:rsidR="00366D18" w:rsidRPr="005E62D1" w:rsidRDefault="00366D18" w:rsidP="00366D18">
      <w:pPr>
        <w:suppressAutoHyphens/>
        <w:autoSpaceDN w:val="0"/>
        <w:ind w:firstLine="708"/>
        <w:jc w:val="both"/>
        <w:textAlignment w:val="baseline"/>
        <w:rPr>
          <w:rFonts w:eastAsia="Calibri"/>
        </w:rPr>
      </w:pPr>
      <w:r w:rsidRPr="005E62D1">
        <w:t>Grad Zagreb</w:t>
      </w:r>
      <w:r>
        <w:t xml:space="preserve"> je </w:t>
      </w:r>
      <w:r w:rsidRPr="005E62D1">
        <w:t xml:space="preserve">u </w:t>
      </w:r>
      <w:r>
        <w:t>okviru</w:t>
      </w:r>
      <w:r w:rsidRPr="005E62D1">
        <w:t xml:space="preserve"> manifestacije „Tjedan udruga“</w:t>
      </w:r>
      <w:r w:rsidRPr="005E62D1">
        <w:rPr>
          <w:rFonts w:eastAsia="Calibri"/>
        </w:rPr>
        <w:t xml:space="preserve">, </w:t>
      </w:r>
      <w:r>
        <w:rPr>
          <w:rFonts w:eastAsia="Calibri"/>
        </w:rPr>
        <w:t>u</w:t>
      </w:r>
      <w:r w:rsidRPr="005E62D1">
        <w:rPr>
          <w:rFonts w:eastAsia="Calibri"/>
        </w:rPr>
        <w:t xml:space="preserve"> lipnj</w:t>
      </w:r>
      <w:r>
        <w:rPr>
          <w:rFonts w:eastAsia="Calibri"/>
        </w:rPr>
        <w:t>u</w:t>
      </w:r>
      <w:r w:rsidRPr="005E62D1">
        <w:rPr>
          <w:rFonts w:eastAsia="Calibri"/>
        </w:rPr>
        <w:t xml:space="preserve"> 2018., u Gradskoj skupštini Grada Zagreba, </w:t>
      </w:r>
      <w:r w:rsidRPr="005E62D1">
        <w:t>organizirao okrugli stol pod nazivom: „</w:t>
      </w:r>
      <w:r w:rsidRPr="005E62D1">
        <w:rPr>
          <w:rFonts w:eastAsia="Calibri"/>
        </w:rPr>
        <w:t>Izazovi razvoja socijalnog poduzetništva u gradu Zagrebu“. Okruglom stolu prisustvovalo je 50-ak sudionika iz organizacija civilnog društva te ustanova</w:t>
      </w:r>
      <w:r w:rsidR="00414783">
        <w:rPr>
          <w:rFonts w:eastAsia="Calibri"/>
        </w:rPr>
        <w:t>,</w:t>
      </w:r>
      <w:r w:rsidRPr="005E62D1">
        <w:rPr>
          <w:rFonts w:eastAsia="Calibri"/>
        </w:rPr>
        <w:t xml:space="preserve"> koji su u kvalitetnoj raspravi problematizirali trenutnu situaciju vezanu uz razvoj socijalnog poduzetništva u gradu Zagre</w:t>
      </w:r>
      <w:r>
        <w:rPr>
          <w:rFonts w:eastAsia="Calibri"/>
        </w:rPr>
        <w:t>bu te mogućnosti za uključivanje</w:t>
      </w:r>
      <w:r w:rsidRPr="005E62D1">
        <w:rPr>
          <w:rFonts w:eastAsia="Calibri"/>
        </w:rPr>
        <w:t xml:space="preserve"> organizacija civilnog društva</w:t>
      </w:r>
      <w:r>
        <w:rPr>
          <w:rFonts w:eastAsia="Calibri"/>
        </w:rPr>
        <w:t>.</w:t>
      </w:r>
    </w:p>
    <w:p w:rsidR="00366D18" w:rsidRPr="00884229" w:rsidRDefault="00366D18" w:rsidP="00366D18">
      <w:pPr>
        <w:jc w:val="both"/>
        <w:rPr>
          <w:b/>
        </w:rPr>
      </w:pPr>
    </w:p>
    <w:p w:rsidR="00366D18" w:rsidRPr="00BD1BCF" w:rsidRDefault="00366D18" w:rsidP="00366D18">
      <w:pPr>
        <w:jc w:val="both"/>
        <w:rPr>
          <w:b/>
          <w:i/>
        </w:rPr>
      </w:pPr>
      <w:r w:rsidRPr="00BD1BCF">
        <w:rPr>
          <w:b/>
          <w:i/>
        </w:rPr>
        <w:t>Mjera 1.8. Potpore jačanju poduzetničkih kompetencija</w:t>
      </w:r>
    </w:p>
    <w:p w:rsidR="00366D18" w:rsidRDefault="00366D18" w:rsidP="00366D18">
      <w:pPr>
        <w:jc w:val="both"/>
        <w:rPr>
          <w:b/>
        </w:rPr>
      </w:pPr>
    </w:p>
    <w:p w:rsidR="00366D18" w:rsidRDefault="00366D18" w:rsidP="00366D18">
      <w:pPr>
        <w:ind w:firstLine="709"/>
        <w:jc w:val="both"/>
      </w:pPr>
      <w:r>
        <w:t>R</w:t>
      </w:r>
      <w:r w:rsidRPr="00471B0D">
        <w:t xml:space="preserve">adi stvaranja preduvjeta za održavanje </w:t>
      </w:r>
      <w:r>
        <w:t>i razvoj poslovanja poduzetnika dizanjem razine</w:t>
      </w:r>
      <w:r w:rsidRPr="00471B0D">
        <w:t xml:space="preserve"> poduzetničkih kompetencija</w:t>
      </w:r>
      <w:r>
        <w:t xml:space="preserve"> </w:t>
      </w:r>
      <w:r w:rsidRPr="00471B0D">
        <w:t>u </w:t>
      </w:r>
      <w:r>
        <w:t>Poduzetničkom centr</w:t>
      </w:r>
      <w:r w:rsidR="00674D10">
        <w:t xml:space="preserve">u </w:t>
      </w:r>
      <w:r w:rsidR="004A58F1">
        <w:t>(</w:t>
      </w:r>
      <w:r>
        <w:t>Plavi</w:t>
      </w:r>
      <w:r w:rsidRPr="00471B0D">
        <w:t xml:space="preserve"> ured</w:t>
      </w:r>
      <w:r w:rsidR="004A58F1">
        <w:t>)</w:t>
      </w:r>
      <w:r w:rsidR="007D1824">
        <w:t>,</w:t>
      </w:r>
      <w:r>
        <w:t xml:space="preserve"> koji djeluje u okviru Zagrebačkog inovacijskog centra d.o.o.</w:t>
      </w:r>
      <w:r w:rsidR="007D1824">
        <w:t>,</w:t>
      </w:r>
      <w:r>
        <w:t xml:space="preserve"> </w:t>
      </w:r>
      <w:r w:rsidRPr="00471B0D">
        <w:t xml:space="preserve">organizirani su seminari </w:t>
      </w:r>
      <w:r>
        <w:t>p</w:t>
      </w:r>
      <w:r w:rsidRPr="00471B0D">
        <w:t xml:space="preserve">rema potrebama i iskazanim interesima poduzetnika, </w:t>
      </w:r>
      <w:r>
        <w:t>kao i drugih</w:t>
      </w:r>
      <w:r w:rsidRPr="00471B0D">
        <w:t xml:space="preserve"> građana koji tek planiraju pokrenuti poslovnu aktivnost</w:t>
      </w:r>
      <w:r>
        <w:t>.</w:t>
      </w:r>
      <w:r w:rsidRPr="00471B0D">
        <w:t xml:space="preserve"> </w:t>
      </w:r>
    </w:p>
    <w:p w:rsidR="00366D18" w:rsidRDefault="00366D18" w:rsidP="00366D18">
      <w:pPr>
        <w:ind w:firstLine="709"/>
        <w:jc w:val="both"/>
      </w:pPr>
      <w:r w:rsidRPr="00471B0D">
        <w:t xml:space="preserve">Seminari su podijeljeni </w:t>
      </w:r>
      <w:r>
        <w:t xml:space="preserve">u </w:t>
      </w:r>
      <w:r w:rsidRPr="00471B0D">
        <w:t>dvije osnovne grupe. Prvi su oni koji kod polaznika razvijaju poduzetničke vještine i sposobnosti, što uključuje osobni razvoj kreativnosti, inovativnosti te sposobnosti preuzimanja razumnog rizika, dok je druga grupa seminara usmjerena na pokretanje poslovnih subjekata i upravljanja njima. </w:t>
      </w:r>
    </w:p>
    <w:p w:rsidR="00366D18" w:rsidRPr="00471B0D" w:rsidRDefault="00366D18" w:rsidP="00366D18">
      <w:pPr>
        <w:ind w:firstLine="709"/>
        <w:jc w:val="both"/>
        <w:rPr>
          <w:rFonts w:ascii="Segoe UI" w:hAnsi="Segoe UI" w:cs="Segoe UI"/>
          <w:sz w:val="23"/>
          <w:szCs w:val="23"/>
        </w:rPr>
      </w:pPr>
      <w:r w:rsidRPr="00471B0D">
        <w:t>Malim i srednjim poduzetnicima, obrtnicima, budućim poduzetnicima i svim zainteresiranima također je omogućena stručna i savjetodavna podrška.</w:t>
      </w:r>
    </w:p>
    <w:p w:rsidR="00366D18" w:rsidRPr="00471B0D" w:rsidRDefault="00366D18" w:rsidP="00366D18">
      <w:pPr>
        <w:ind w:firstLine="709"/>
        <w:jc w:val="both"/>
        <w:rPr>
          <w:rFonts w:ascii="Segoe UI" w:hAnsi="Segoe UI" w:cs="Segoe UI"/>
          <w:sz w:val="23"/>
          <w:szCs w:val="23"/>
        </w:rPr>
      </w:pPr>
      <w:r w:rsidRPr="00471B0D">
        <w:t xml:space="preserve">U razdoblju od 2013. do </w:t>
      </w:r>
      <w:r w:rsidRPr="00AF7685">
        <w:t>kraja 2018.</w:t>
      </w:r>
      <w:r w:rsidR="007D1824">
        <w:t xml:space="preserve"> godine</w:t>
      </w:r>
      <w:r w:rsidRPr="00AF7685">
        <w:t xml:space="preserve"> održano</w:t>
      </w:r>
      <w:r w:rsidR="00C0122A">
        <w:t xml:space="preserve"> je 687</w:t>
      </w:r>
      <w:r w:rsidRPr="00471B0D">
        <w:t xml:space="preserve"> seminara na kojima je bilo </w:t>
      </w:r>
      <w:r w:rsidR="00C0122A">
        <w:t>11.777</w:t>
      </w:r>
      <w:r w:rsidRPr="00471B0D">
        <w:t xml:space="preserve"> polaznika, dok je </w:t>
      </w:r>
      <w:r w:rsidR="00C0122A">
        <w:t>6.663</w:t>
      </w:r>
      <w:r w:rsidRPr="00471B0D">
        <w:t xml:space="preserve"> osoba dobilo stručnu i savjetodavnu podršku.</w:t>
      </w:r>
    </w:p>
    <w:p w:rsidR="00366D18" w:rsidRDefault="00366D18" w:rsidP="00366D18">
      <w:pPr>
        <w:ind w:firstLine="709"/>
        <w:jc w:val="both"/>
      </w:pPr>
      <w:r>
        <w:t>S obzirom na važnost kontinuiranog unaprjeđivanja znanja i vještina</w:t>
      </w:r>
      <w:r w:rsidR="007D1824">
        <w:t>,</w:t>
      </w:r>
      <w:r>
        <w:t xml:space="preserve"> te potrebi cjeloživotnog učenja za poduzetništvo u okviru dodjele potpora za očuvanje i razvoj obrtničkih djelatnosti</w:t>
      </w:r>
      <w:r w:rsidR="007D1824">
        <w:t>,</w:t>
      </w:r>
      <w:r>
        <w:t xml:space="preserve"> omogućena je financijska potpora za edukaciju obrtnika, njihovih zaposlenika kao i učenika na praktičnoj nastavi kod obrtnika. Time se</w:t>
      </w:r>
      <w:r w:rsidR="007D1824">
        <w:t>,</w:t>
      </w:r>
      <w:r>
        <w:t xml:space="preserve"> osim dizanja razine kvalitete obrtničkih proizvoda i usluga</w:t>
      </w:r>
      <w:r w:rsidR="007D1824">
        <w:t>,</w:t>
      </w:r>
      <w:r>
        <w:t xml:space="preserve"> ujedno omogućava i prenošenje obrtničkih znanja i vještina na nove generacije.</w:t>
      </w:r>
    </w:p>
    <w:p w:rsidR="00366D18" w:rsidRDefault="00366D18" w:rsidP="00366D18">
      <w:pPr>
        <w:ind w:firstLine="709"/>
        <w:jc w:val="both"/>
      </w:pPr>
    </w:p>
    <w:p w:rsidR="00366D18" w:rsidRPr="00BD1BCF" w:rsidRDefault="00366D18" w:rsidP="00366D18">
      <w:pPr>
        <w:jc w:val="both"/>
        <w:rPr>
          <w:b/>
          <w:i/>
        </w:rPr>
      </w:pPr>
      <w:r w:rsidRPr="00BD1BCF">
        <w:rPr>
          <w:b/>
          <w:i/>
        </w:rPr>
        <w:t>Mjera 1.9. Potpore poduzetnicima za korištenje sredstava iz fondova Europske unije</w:t>
      </w:r>
    </w:p>
    <w:p w:rsidR="00366D18" w:rsidRDefault="00366D18" w:rsidP="00366D18">
      <w:pPr>
        <w:jc w:val="both"/>
        <w:rPr>
          <w:b/>
        </w:rPr>
      </w:pPr>
    </w:p>
    <w:p w:rsidR="00366D18" w:rsidRPr="009F0AEF" w:rsidRDefault="00366D18" w:rsidP="00366D18">
      <w:pPr>
        <w:pStyle w:val="PlainText"/>
        <w:ind w:firstLine="709"/>
        <w:jc w:val="both"/>
        <w:rPr>
          <w:rFonts w:ascii="Times New Roman" w:hAnsi="Times New Roman"/>
          <w:sz w:val="24"/>
          <w:szCs w:val="24"/>
        </w:rPr>
      </w:pPr>
      <w:r w:rsidRPr="009F0AEF">
        <w:rPr>
          <w:rFonts w:ascii="Times New Roman" w:hAnsi="Times New Roman"/>
          <w:sz w:val="24"/>
          <w:szCs w:val="24"/>
          <w:lang w:eastAsia="hr-HR"/>
        </w:rPr>
        <w:t>Kako bi se poduzetnicima pružila kvalitetna savjetodavna podrška o mogućnostima financiranja poduzetničkih projekata sredstvima Europske unije</w:t>
      </w:r>
      <w:r w:rsidR="007D1824">
        <w:rPr>
          <w:rFonts w:ascii="Times New Roman" w:hAnsi="Times New Roman"/>
          <w:sz w:val="24"/>
          <w:szCs w:val="24"/>
          <w:lang w:eastAsia="hr-HR"/>
        </w:rPr>
        <w:t>,</w:t>
      </w:r>
      <w:r w:rsidRPr="009F0AEF">
        <w:rPr>
          <w:rFonts w:ascii="Times New Roman" w:hAnsi="Times New Roman"/>
          <w:sz w:val="24"/>
          <w:szCs w:val="24"/>
          <w:lang w:eastAsia="hr-HR"/>
        </w:rPr>
        <w:t xml:space="preserve"> </w:t>
      </w:r>
      <w:r>
        <w:rPr>
          <w:rFonts w:ascii="Times New Roman" w:hAnsi="Times New Roman"/>
          <w:sz w:val="24"/>
          <w:szCs w:val="24"/>
        </w:rPr>
        <w:t>Zagrebački</w:t>
      </w:r>
      <w:r w:rsidRPr="005972C2">
        <w:rPr>
          <w:rFonts w:ascii="Times New Roman" w:hAnsi="Times New Roman"/>
          <w:sz w:val="24"/>
          <w:szCs w:val="24"/>
        </w:rPr>
        <w:t xml:space="preserve"> inovacijsk</w:t>
      </w:r>
      <w:r>
        <w:rPr>
          <w:rFonts w:ascii="Times New Roman" w:hAnsi="Times New Roman"/>
          <w:sz w:val="24"/>
          <w:szCs w:val="24"/>
        </w:rPr>
        <w:t>i</w:t>
      </w:r>
      <w:r w:rsidRPr="005972C2">
        <w:rPr>
          <w:rFonts w:ascii="Times New Roman" w:hAnsi="Times New Roman"/>
          <w:sz w:val="24"/>
          <w:szCs w:val="24"/>
        </w:rPr>
        <w:t xml:space="preserve"> cent</w:t>
      </w:r>
      <w:r>
        <w:rPr>
          <w:rFonts w:ascii="Times New Roman" w:hAnsi="Times New Roman"/>
          <w:sz w:val="24"/>
          <w:szCs w:val="24"/>
        </w:rPr>
        <w:t>a</w:t>
      </w:r>
      <w:r w:rsidRPr="005972C2">
        <w:rPr>
          <w:rFonts w:ascii="Times New Roman" w:hAnsi="Times New Roman"/>
          <w:sz w:val="24"/>
          <w:szCs w:val="24"/>
        </w:rPr>
        <w:t>r d.o.o.</w:t>
      </w:r>
      <w:r w:rsidRPr="001824BB">
        <w:t xml:space="preserve"> </w:t>
      </w:r>
      <w:r w:rsidRPr="009F0AEF">
        <w:rPr>
          <w:rFonts w:ascii="Times New Roman" w:hAnsi="Times New Roman"/>
          <w:sz w:val="24"/>
          <w:szCs w:val="24"/>
          <w:lang w:eastAsia="hr-HR"/>
        </w:rPr>
        <w:t xml:space="preserve"> prati i analizira natječaje usmjerene na poticanje i razvoj poslovanja malog i srednjeg poduzetništva. To se prvenstveno odnosi na otvorene </w:t>
      </w:r>
      <w:r>
        <w:rPr>
          <w:rFonts w:ascii="Times New Roman" w:hAnsi="Times New Roman"/>
          <w:sz w:val="24"/>
          <w:szCs w:val="24"/>
          <w:lang w:eastAsia="hr-HR"/>
        </w:rPr>
        <w:t>natječaje u okviru nacionalnih o</w:t>
      </w:r>
      <w:r w:rsidRPr="009F0AEF">
        <w:rPr>
          <w:rFonts w:ascii="Times New Roman" w:hAnsi="Times New Roman"/>
          <w:sz w:val="24"/>
          <w:szCs w:val="24"/>
          <w:lang w:eastAsia="hr-HR"/>
        </w:rPr>
        <w:t xml:space="preserve">perativnih programa Učinkoviti ljudski resursi i Konkurentnost i kohezija, kao i natječaje u okviru programa Europske teritorijalne suradnje i Programa Unije. Isto tako, </w:t>
      </w:r>
      <w:r>
        <w:rPr>
          <w:rFonts w:ascii="Times New Roman" w:hAnsi="Times New Roman"/>
          <w:sz w:val="24"/>
          <w:szCs w:val="24"/>
        </w:rPr>
        <w:t>Zagrebački</w:t>
      </w:r>
      <w:r w:rsidRPr="005972C2">
        <w:rPr>
          <w:rFonts w:ascii="Times New Roman" w:hAnsi="Times New Roman"/>
          <w:sz w:val="24"/>
          <w:szCs w:val="24"/>
        </w:rPr>
        <w:t xml:space="preserve"> inovacijsk</w:t>
      </w:r>
      <w:r>
        <w:rPr>
          <w:rFonts w:ascii="Times New Roman" w:hAnsi="Times New Roman"/>
          <w:sz w:val="24"/>
          <w:szCs w:val="24"/>
        </w:rPr>
        <w:t>i</w:t>
      </w:r>
      <w:r w:rsidRPr="005972C2">
        <w:rPr>
          <w:rFonts w:ascii="Times New Roman" w:hAnsi="Times New Roman"/>
          <w:sz w:val="24"/>
          <w:szCs w:val="24"/>
        </w:rPr>
        <w:t xml:space="preserve"> cent</w:t>
      </w:r>
      <w:r>
        <w:rPr>
          <w:rFonts w:ascii="Times New Roman" w:hAnsi="Times New Roman"/>
          <w:sz w:val="24"/>
          <w:szCs w:val="24"/>
        </w:rPr>
        <w:t>a</w:t>
      </w:r>
      <w:r w:rsidRPr="005972C2">
        <w:rPr>
          <w:rFonts w:ascii="Times New Roman" w:hAnsi="Times New Roman"/>
          <w:sz w:val="24"/>
          <w:szCs w:val="24"/>
        </w:rPr>
        <w:t>r d.o.o.</w:t>
      </w:r>
      <w:r w:rsidRPr="009F0AEF">
        <w:rPr>
          <w:rFonts w:ascii="Times New Roman" w:hAnsi="Times New Roman"/>
          <w:sz w:val="24"/>
          <w:szCs w:val="24"/>
          <w:lang w:eastAsia="hr-HR"/>
        </w:rPr>
        <w:t xml:space="preserve"> priprema, prijavljuje i provodi projekte kojima se potiče razvoj inovacijskog i poduzetničkog regionalnog ekosustava.</w:t>
      </w:r>
      <w:r w:rsidRPr="009F0AEF">
        <w:rPr>
          <w:rFonts w:ascii="Times New Roman" w:hAnsi="Times New Roman"/>
          <w:sz w:val="24"/>
          <w:szCs w:val="24"/>
        </w:rPr>
        <w:t xml:space="preserve"> </w:t>
      </w:r>
    </w:p>
    <w:p w:rsidR="00366D18" w:rsidRPr="009F0AEF" w:rsidRDefault="007D1824" w:rsidP="00366D18">
      <w:pPr>
        <w:pStyle w:val="PlainText"/>
        <w:ind w:firstLine="709"/>
        <w:jc w:val="both"/>
        <w:rPr>
          <w:rFonts w:ascii="Times New Roman" w:hAnsi="Times New Roman"/>
          <w:sz w:val="24"/>
          <w:szCs w:val="24"/>
          <w:lang w:eastAsia="hr-HR"/>
        </w:rPr>
      </w:pPr>
      <w:r>
        <w:rPr>
          <w:rFonts w:ascii="Times New Roman" w:hAnsi="Times New Roman"/>
          <w:sz w:val="24"/>
          <w:szCs w:val="24"/>
          <w:lang w:eastAsia="hr-HR"/>
        </w:rPr>
        <w:t>Pritom</w:t>
      </w:r>
      <w:r w:rsidR="00366D18" w:rsidRPr="009F0AEF">
        <w:rPr>
          <w:rFonts w:ascii="Times New Roman" w:hAnsi="Times New Roman"/>
          <w:sz w:val="24"/>
          <w:szCs w:val="24"/>
          <w:lang w:eastAsia="hr-HR"/>
        </w:rPr>
        <w:t xml:space="preserve"> su ključne aktivnosti u pogledu fondova</w:t>
      </w:r>
      <w:r w:rsidR="00366D18" w:rsidRPr="00860FF7">
        <w:rPr>
          <w:rFonts w:ascii="Times New Roman" w:hAnsi="Times New Roman"/>
          <w:sz w:val="24"/>
          <w:szCs w:val="24"/>
          <w:lang w:eastAsia="hr-HR"/>
        </w:rPr>
        <w:t xml:space="preserve"> </w:t>
      </w:r>
      <w:r w:rsidR="00366D18" w:rsidRPr="009F0AEF">
        <w:rPr>
          <w:rFonts w:ascii="Times New Roman" w:hAnsi="Times New Roman"/>
          <w:sz w:val="24"/>
          <w:szCs w:val="24"/>
          <w:lang w:eastAsia="hr-HR"/>
        </w:rPr>
        <w:t>Europske unije:</w:t>
      </w:r>
    </w:p>
    <w:p w:rsidR="00366D18" w:rsidRPr="009F0AEF" w:rsidRDefault="00D94DAC" w:rsidP="001142A4">
      <w:pPr>
        <w:pStyle w:val="PlainText"/>
        <w:numPr>
          <w:ilvl w:val="0"/>
          <w:numId w:val="15"/>
        </w:numPr>
        <w:jc w:val="both"/>
        <w:rPr>
          <w:rFonts w:ascii="Times New Roman" w:hAnsi="Times New Roman"/>
          <w:sz w:val="24"/>
          <w:szCs w:val="24"/>
          <w:lang w:eastAsia="hr-HR"/>
        </w:rPr>
      </w:pPr>
      <w:r>
        <w:rPr>
          <w:rFonts w:ascii="Times New Roman" w:hAnsi="Times New Roman"/>
          <w:sz w:val="24"/>
          <w:szCs w:val="24"/>
          <w:lang w:eastAsia="hr-HR"/>
        </w:rPr>
        <w:t>j</w:t>
      </w:r>
      <w:r w:rsidR="00366D18" w:rsidRPr="009F0AEF">
        <w:rPr>
          <w:rFonts w:ascii="Times New Roman" w:hAnsi="Times New Roman"/>
          <w:sz w:val="24"/>
          <w:szCs w:val="24"/>
          <w:lang w:eastAsia="hr-HR"/>
        </w:rPr>
        <w:t>ačanje prekogranične i međunarodne suradnje te stvaranje partnerstva s regijama iz Europske unije u smjeru jačanja poduzetničkog i inovacijskog ekosustava</w:t>
      </w:r>
    </w:p>
    <w:p w:rsidR="00366D18" w:rsidRPr="009F0AEF" w:rsidRDefault="007D1824" w:rsidP="001142A4">
      <w:pPr>
        <w:pStyle w:val="PlainText"/>
        <w:numPr>
          <w:ilvl w:val="0"/>
          <w:numId w:val="15"/>
        </w:numPr>
        <w:jc w:val="both"/>
        <w:rPr>
          <w:rFonts w:ascii="Times New Roman" w:hAnsi="Times New Roman"/>
          <w:sz w:val="24"/>
          <w:szCs w:val="24"/>
          <w:lang w:eastAsia="hr-HR"/>
        </w:rPr>
      </w:pPr>
      <w:r>
        <w:rPr>
          <w:rFonts w:ascii="Times New Roman" w:hAnsi="Times New Roman"/>
          <w:sz w:val="24"/>
          <w:szCs w:val="24"/>
          <w:lang w:eastAsia="hr-HR"/>
        </w:rPr>
        <w:t>p</w:t>
      </w:r>
      <w:r w:rsidR="00366D18" w:rsidRPr="009F0AEF">
        <w:rPr>
          <w:rFonts w:ascii="Times New Roman" w:hAnsi="Times New Roman"/>
          <w:sz w:val="24"/>
          <w:szCs w:val="24"/>
          <w:lang w:eastAsia="hr-HR"/>
        </w:rPr>
        <w:t>riprema i provedba projekata sufinanciranih sredstvima Europske unije</w:t>
      </w:r>
    </w:p>
    <w:p w:rsidR="00366D18" w:rsidRPr="009F0AEF" w:rsidRDefault="007D1824" w:rsidP="001142A4">
      <w:pPr>
        <w:pStyle w:val="PlainText"/>
        <w:numPr>
          <w:ilvl w:val="0"/>
          <w:numId w:val="15"/>
        </w:numPr>
        <w:jc w:val="both"/>
        <w:rPr>
          <w:rFonts w:ascii="Times New Roman" w:hAnsi="Times New Roman"/>
          <w:sz w:val="24"/>
          <w:szCs w:val="24"/>
          <w:lang w:eastAsia="hr-HR"/>
        </w:rPr>
      </w:pPr>
      <w:r>
        <w:rPr>
          <w:rFonts w:ascii="Times New Roman" w:hAnsi="Times New Roman"/>
          <w:sz w:val="24"/>
          <w:szCs w:val="24"/>
          <w:lang w:eastAsia="hr-HR"/>
        </w:rPr>
        <w:lastRenderedPageBreak/>
        <w:t>t</w:t>
      </w:r>
      <w:r w:rsidR="00366D18" w:rsidRPr="009F0AEF">
        <w:rPr>
          <w:rFonts w:ascii="Times New Roman" w:hAnsi="Times New Roman"/>
          <w:sz w:val="24"/>
          <w:szCs w:val="24"/>
          <w:lang w:eastAsia="hr-HR"/>
        </w:rPr>
        <w:t>ehnička potpora i savjetovanje u pripremi i provedbi projekata</w:t>
      </w:r>
      <w:r w:rsidR="00366D18">
        <w:rPr>
          <w:rFonts w:ascii="Times New Roman" w:hAnsi="Times New Roman"/>
          <w:sz w:val="24"/>
          <w:szCs w:val="24"/>
          <w:lang w:eastAsia="hr-HR"/>
        </w:rPr>
        <w:t xml:space="preserve"> </w:t>
      </w:r>
      <w:r w:rsidR="00366D18" w:rsidRPr="009F0AEF">
        <w:rPr>
          <w:rFonts w:ascii="Times New Roman" w:hAnsi="Times New Roman"/>
          <w:sz w:val="24"/>
          <w:szCs w:val="24"/>
          <w:lang w:eastAsia="hr-HR"/>
        </w:rPr>
        <w:t>sufinanciranih sredstvima Europske unije</w:t>
      </w:r>
    </w:p>
    <w:p w:rsidR="00366D18" w:rsidRPr="009F0AEF" w:rsidRDefault="007D1824" w:rsidP="001142A4">
      <w:pPr>
        <w:pStyle w:val="PlainText"/>
        <w:numPr>
          <w:ilvl w:val="0"/>
          <w:numId w:val="15"/>
        </w:numPr>
        <w:jc w:val="both"/>
        <w:rPr>
          <w:rFonts w:ascii="Times New Roman" w:hAnsi="Times New Roman"/>
          <w:sz w:val="24"/>
          <w:szCs w:val="24"/>
          <w:lang w:eastAsia="hr-HR"/>
        </w:rPr>
      </w:pPr>
      <w:r>
        <w:rPr>
          <w:rFonts w:ascii="Times New Roman" w:hAnsi="Times New Roman"/>
          <w:sz w:val="24"/>
          <w:szCs w:val="24"/>
          <w:lang w:eastAsia="hr-HR"/>
        </w:rPr>
        <w:t>p</w:t>
      </w:r>
      <w:r w:rsidR="00366D18" w:rsidRPr="009F0AEF">
        <w:rPr>
          <w:rFonts w:ascii="Times New Roman" w:hAnsi="Times New Roman"/>
          <w:sz w:val="24"/>
          <w:szCs w:val="24"/>
          <w:lang w:eastAsia="hr-HR"/>
        </w:rPr>
        <w:t>riprema strateških projekata za strukturne fondove.</w:t>
      </w:r>
    </w:p>
    <w:p w:rsidR="00366D18" w:rsidRPr="009F0AEF" w:rsidRDefault="00366D18" w:rsidP="00366D18">
      <w:pPr>
        <w:pStyle w:val="PlainText"/>
        <w:jc w:val="both"/>
        <w:rPr>
          <w:rFonts w:ascii="Times New Roman" w:hAnsi="Times New Roman"/>
          <w:sz w:val="24"/>
          <w:szCs w:val="24"/>
          <w:lang w:eastAsia="hr-HR"/>
        </w:rPr>
      </w:pPr>
      <w:r w:rsidRPr="009F0AEF">
        <w:rPr>
          <w:rFonts w:ascii="Times New Roman" w:hAnsi="Times New Roman"/>
          <w:sz w:val="24"/>
          <w:szCs w:val="24"/>
          <w:lang w:eastAsia="hr-HR"/>
        </w:rPr>
        <w:t xml:space="preserve">Tako je </w:t>
      </w:r>
      <w:r>
        <w:rPr>
          <w:rFonts w:ascii="Times New Roman" w:hAnsi="Times New Roman"/>
          <w:sz w:val="24"/>
          <w:szCs w:val="24"/>
        </w:rPr>
        <w:t>Zagrebački</w:t>
      </w:r>
      <w:r w:rsidRPr="005972C2">
        <w:rPr>
          <w:rFonts w:ascii="Times New Roman" w:hAnsi="Times New Roman"/>
          <w:sz w:val="24"/>
          <w:szCs w:val="24"/>
        </w:rPr>
        <w:t xml:space="preserve"> inovacijsk</w:t>
      </w:r>
      <w:r>
        <w:rPr>
          <w:rFonts w:ascii="Times New Roman" w:hAnsi="Times New Roman"/>
          <w:sz w:val="24"/>
          <w:szCs w:val="24"/>
        </w:rPr>
        <w:t>i</w:t>
      </w:r>
      <w:r w:rsidRPr="005972C2">
        <w:rPr>
          <w:rFonts w:ascii="Times New Roman" w:hAnsi="Times New Roman"/>
          <w:sz w:val="24"/>
          <w:szCs w:val="24"/>
        </w:rPr>
        <w:t xml:space="preserve"> cent</w:t>
      </w:r>
      <w:r>
        <w:rPr>
          <w:rFonts w:ascii="Times New Roman" w:hAnsi="Times New Roman"/>
          <w:sz w:val="24"/>
          <w:szCs w:val="24"/>
        </w:rPr>
        <w:t>a</w:t>
      </w:r>
      <w:r w:rsidRPr="005972C2">
        <w:rPr>
          <w:rFonts w:ascii="Times New Roman" w:hAnsi="Times New Roman"/>
          <w:sz w:val="24"/>
          <w:szCs w:val="24"/>
        </w:rPr>
        <w:t>r d.o.o.</w:t>
      </w:r>
      <w:r w:rsidR="007D1824">
        <w:rPr>
          <w:rFonts w:ascii="Times New Roman" w:hAnsi="Times New Roman"/>
          <w:sz w:val="24"/>
          <w:szCs w:val="24"/>
        </w:rPr>
        <w:t>,</w:t>
      </w:r>
      <w:r w:rsidRPr="009F0AEF">
        <w:rPr>
          <w:rFonts w:ascii="Times New Roman" w:hAnsi="Times New Roman"/>
          <w:sz w:val="24"/>
          <w:szCs w:val="24"/>
          <w:lang w:eastAsia="hr-HR"/>
        </w:rPr>
        <w:t xml:space="preserve"> kao nositelj ili partner</w:t>
      </w:r>
      <w:r w:rsidR="007D1824">
        <w:rPr>
          <w:rFonts w:ascii="Times New Roman" w:hAnsi="Times New Roman"/>
          <w:sz w:val="24"/>
          <w:szCs w:val="24"/>
          <w:lang w:eastAsia="hr-HR"/>
        </w:rPr>
        <w:t>,</w:t>
      </w:r>
      <w:r w:rsidRPr="009F0AEF">
        <w:rPr>
          <w:rFonts w:ascii="Times New Roman" w:hAnsi="Times New Roman"/>
          <w:sz w:val="24"/>
          <w:szCs w:val="24"/>
          <w:lang w:eastAsia="hr-HR"/>
        </w:rPr>
        <w:t xml:space="preserve"> sudjelovao u pripremi i prijavi projekata na natječaje u okviru Europskog socijalnog fonda, programa INTERREG Central Europe, Europe for Citizens, INTERREG Danube, INTERREG MED, INTERREG ADRION, HORIZON 2020 i programa Erasmus +.</w:t>
      </w:r>
    </w:p>
    <w:p w:rsidR="005478D0" w:rsidRDefault="005478D0" w:rsidP="00366D18">
      <w:pPr>
        <w:pStyle w:val="PlainText"/>
        <w:ind w:firstLine="709"/>
        <w:jc w:val="both"/>
        <w:rPr>
          <w:rFonts w:ascii="Times New Roman" w:hAnsi="Times New Roman"/>
          <w:sz w:val="24"/>
          <w:szCs w:val="24"/>
          <w:lang w:eastAsia="hr-HR"/>
        </w:rPr>
      </w:pPr>
    </w:p>
    <w:p w:rsidR="00366D18" w:rsidRPr="009F0AEF" w:rsidRDefault="00366D18" w:rsidP="00366D18">
      <w:pPr>
        <w:pStyle w:val="PlainText"/>
        <w:ind w:firstLine="709"/>
        <w:jc w:val="both"/>
        <w:rPr>
          <w:rFonts w:ascii="Times New Roman" w:hAnsi="Times New Roman"/>
          <w:sz w:val="24"/>
          <w:szCs w:val="24"/>
          <w:lang w:eastAsia="hr-HR"/>
        </w:rPr>
      </w:pPr>
      <w:r w:rsidRPr="009F0AEF">
        <w:rPr>
          <w:rFonts w:ascii="Times New Roman" w:hAnsi="Times New Roman"/>
          <w:sz w:val="24"/>
          <w:szCs w:val="24"/>
          <w:lang w:eastAsia="hr-HR"/>
        </w:rPr>
        <w:t>U razdoblju od 2013.</w:t>
      </w:r>
      <w:r w:rsidR="00B55867">
        <w:rPr>
          <w:rFonts w:ascii="Times New Roman" w:hAnsi="Times New Roman"/>
          <w:sz w:val="24"/>
          <w:szCs w:val="24"/>
          <w:lang w:eastAsia="hr-HR"/>
        </w:rPr>
        <w:t xml:space="preserve"> do kraja </w:t>
      </w:r>
      <w:r w:rsidRPr="009F0AEF">
        <w:rPr>
          <w:rFonts w:ascii="Times New Roman" w:hAnsi="Times New Roman"/>
          <w:sz w:val="24"/>
          <w:szCs w:val="24"/>
          <w:lang w:eastAsia="hr-HR"/>
        </w:rPr>
        <w:t>201</w:t>
      </w:r>
      <w:r>
        <w:rPr>
          <w:rFonts w:ascii="Times New Roman" w:hAnsi="Times New Roman"/>
          <w:sz w:val="24"/>
          <w:szCs w:val="24"/>
          <w:lang w:eastAsia="hr-HR"/>
        </w:rPr>
        <w:t>8</w:t>
      </w:r>
      <w:r w:rsidRPr="009F0AEF">
        <w:rPr>
          <w:rFonts w:ascii="Times New Roman" w:hAnsi="Times New Roman"/>
          <w:sz w:val="24"/>
          <w:szCs w:val="24"/>
          <w:lang w:eastAsia="hr-HR"/>
        </w:rPr>
        <w:t>.</w:t>
      </w:r>
      <w:r w:rsidR="007D1824">
        <w:rPr>
          <w:rFonts w:ascii="Times New Roman" w:hAnsi="Times New Roman"/>
          <w:sz w:val="24"/>
          <w:szCs w:val="24"/>
          <w:lang w:eastAsia="hr-HR"/>
        </w:rPr>
        <w:t xml:space="preserve"> godine</w:t>
      </w:r>
      <w:r w:rsidRPr="009F0AEF">
        <w:rPr>
          <w:rFonts w:ascii="Times New Roman" w:hAnsi="Times New Roman"/>
          <w:sz w:val="24"/>
          <w:szCs w:val="24"/>
          <w:lang w:eastAsia="hr-HR"/>
        </w:rPr>
        <w:t xml:space="preserve"> </w:t>
      </w:r>
      <w:r w:rsidR="007D1824">
        <w:rPr>
          <w:rFonts w:ascii="Times New Roman" w:hAnsi="Times New Roman"/>
          <w:sz w:val="24"/>
          <w:szCs w:val="24"/>
          <w:lang w:eastAsia="hr-HR"/>
        </w:rPr>
        <w:t>prijavljena su</w:t>
      </w:r>
      <w:r w:rsidRPr="009F0AEF">
        <w:rPr>
          <w:rFonts w:ascii="Times New Roman" w:hAnsi="Times New Roman"/>
          <w:sz w:val="24"/>
          <w:szCs w:val="24"/>
          <w:lang w:eastAsia="hr-HR"/>
        </w:rPr>
        <w:t xml:space="preserve"> ukupno 44 </w:t>
      </w:r>
      <w:r>
        <w:rPr>
          <w:rFonts w:ascii="Times New Roman" w:hAnsi="Times New Roman"/>
          <w:sz w:val="24"/>
          <w:szCs w:val="24"/>
          <w:lang w:eastAsia="hr-HR"/>
        </w:rPr>
        <w:t>projek</w:t>
      </w:r>
      <w:r w:rsidRPr="009F0AEF">
        <w:rPr>
          <w:rFonts w:ascii="Times New Roman" w:hAnsi="Times New Roman"/>
          <w:sz w:val="24"/>
          <w:szCs w:val="24"/>
          <w:lang w:eastAsia="hr-HR"/>
        </w:rPr>
        <w:t>ta</w:t>
      </w:r>
      <w:r w:rsidRPr="00860FF7">
        <w:rPr>
          <w:rFonts w:ascii="Times New Roman" w:hAnsi="Times New Roman"/>
          <w:sz w:val="24"/>
          <w:szCs w:val="24"/>
          <w:lang w:eastAsia="hr-HR"/>
        </w:rPr>
        <w:t xml:space="preserve"> </w:t>
      </w:r>
      <w:r w:rsidRPr="009F0AEF">
        <w:rPr>
          <w:rFonts w:ascii="Times New Roman" w:hAnsi="Times New Roman"/>
          <w:sz w:val="24"/>
          <w:szCs w:val="24"/>
          <w:lang w:eastAsia="hr-HR"/>
        </w:rPr>
        <w:t xml:space="preserve">za sufinanciranje sredstvima </w:t>
      </w:r>
      <w:r>
        <w:rPr>
          <w:rFonts w:ascii="Times New Roman" w:hAnsi="Times New Roman"/>
          <w:sz w:val="24"/>
          <w:szCs w:val="24"/>
          <w:lang w:eastAsia="hr-HR"/>
        </w:rPr>
        <w:t>Europske unije</w:t>
      </w:r>
      <w:r w:rsidRPr="009F0AEF">
        <w:rPr>
          <w:rFonts w:ascii="Times New Roman" w:hAnsi="Times New Roman"/>
          <w:sz w:val="24"/>
          <w:szCs w:val="24"/>
          <w:lang w:eastAsia="hr-HR"/>
        </w:rPr>
        <w:t xml:space="preserve">, te je 26 projekata bilo u provedbi ili se provodi. </w:t>
      </w:r>
    </w:p>
    <w:p w:rsidR="00366D18" w:rsidRDefault="00366D18" w:rsidP="00366D18">
      <w:pPr>
        <w:pStyle w:val="PlainText"/>
        <w:ind w:firstLine="709"/>
        <w:jc w:val="both"/>
        <w:rPr>
          <w:rFonts w:ascii="Times New Roman" w:hAnsi="Times New Roman"/>
          <w:sz w:val="24"/>
          <w:szCs w:val="24"/>
          <w:lang w:eastAsia="hr-HR"/>
        </w:rPr>
      </w:pPr>
      <w:r w:rsidRPr="009F0AEF">
        <w:rPr>
          <w:rFonts w:ascii="Times New Roman" w:hAnsi="Times New Roman"/>
          <w:sz w:val="24"/>
          <w:szCs w:val="24"/>
          <w:lang w:eastAsia="hr-HR"/>
        </w:rPr>
        <w:t xml:space="preserve">Popis </w:t>
      </w:r>
      <w:r w:rsidR="00B55867">
        <w:rPr>
          <w:rFonts w:ascii="Times New Roman" w:hAnsi="Times New Roman"/>
          <w:sz w:val="24"/>
          <w:szCs w:val="24"/>
          <w:lang w:eastAsia="hr-HR"/>
        </w:rPr>
        <w:t>značajnijih odobrenih projekata</w:t>
      </w:r>
      <w:r w:rsidRPr="009F0AEF">
        <w:rPr>
          <w:rFonts w:ascii="Times New Roman" w:hAnsi="Times New Roman"/>
          <w:sz w:val="24"/>
          <w:szCs w:val="24"/>
          <w:lang w:eastAsia="hr-HR"/>
        </w:rPr>
        <w:t xml:space="preserve"> u kojima </w:t>
      </w:r>
      <w:r>
        <w:rPr>
          <w:rFonts w:ascii="Times New Roman" w:hAnsi="Times New Roman"/>
          <w:sz w:val="24"/>
          <w:szCs w:val="24"/>
        </w:rPr>
        <w:t>Zagrebački</w:t>
      </w:r>
      <w:r w:rsidRPr="005972C2">
        <w:rPr>
          <w:rFonts w:ascii="Times New Roman" w:hAnsi="Times New Roman"/>
          <w:sz w:val="24"/>
          <w:szCs w:val="24"/>
        </w:rPr>
        <w:t xml:space="preserve"> inovacijsk</w:t>
      </w:r>
      <w:r>
        <w:rPr>
          <w:rFonts w:ascii="Times New Roman" w:hAnsi="Times New Roman"/>
          <w:sz w:val="24"/>
          <w:szCs w:val="24"/>
        </w:rPr>
        <w:t>i</w:t>
      </w:r>
      <w:r w:rsidRPr="005972C2">
        <w:rPr>
          <w:rFonts w:ascii="Times New Roman" w:hAnsi="Times New Roman"/>
          <w:sz w:val="24"/>
          <w:szCs w:val="24"/>
        </w:rPr>
        <w:t xml:space="preserve"> cent</w:t>
      </w:r>
      <w:r>
        <w:rPr>
          <w:rFonts w:ascii="Times New Roman" w:hAnsi="Times New Roman"/>
          <w:sz w:val="24"/>
          <w:szCs w:val="24"/>
        </w:rPr>
        <w:t>a</w:t>
      </w:r>
      <w:r w:rsidRPr="005972C2">
        <w:rPr>
          <w:rFonts w:ascii="Times New Roman" w:hAnsi="Times New Roman"/>
          <w:sz w:val="24"/>
          <w:szCs w:val="24"/>
        </w:rPr>
        <w:t>r d.o.o.</w:t>
      </w:r>
      <w:r w:rsidRPr="009F0AEF">
        <w:rPr>
          <w:rFonts w:ascii="Times New Roman" w:hAnsi="Times New Roman"/>
          <w:sz w:val="24"/>
          <w:szCs w:val="24"/>
          <w:lang w:eastAsia="hr-HR"/>
        </w:rPr>
        <w:t xml:space="preserve">  sudjeluje kao prijavitelj ili partner:</w:t>
      </w:r>
    </w:p>
    <w:p w:rsidR="00366D18" w:rsidRPr="009F0AEF" w:rsidRDefault="00366D18" w:rsidP="00366D18">
      <w:pPr>
        <w:pStyle w:val="PlainText"/>
        <w:jc w:val="both"/>
        <w:rPr>
          <w:rFonts w:ascii="Times New Roman" w:hAnsi="Times New Roman"/>
          <w:sz w:val="24"/>
          <w:szCs w:val="24"/>
          <w:lang w:eastAsia="hr-HR"/>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951"/>
        <w:gridCol w:w="1984"/>
        <w:gridCol w:w="1985"/>
        <w:gridCol w:w="1559"/>
      </w:tblGrid>
      <w:tr w:rsidR="00366D18" w:rsidRPr="009F0AEF" w:rsidTr="005478D0">
        <w:trPr>
          <w:trHeight w:val="300"/>
        </w:trPr>
        <w:tc>
          <w:tcPr>
            <w:tcW w:w="2161" w:type="dxa"/>
            <w:shd w:val="clear" w:color="auto" w:fill="C6D9F1" w:themeFill="text2" w:themeFillTint="33"/>
            <w:noWrap/>
            <w:vAlign w:val="center"/>
            <w:hideMark/>
          </w:tcPr>
          <w:p w:rsidR="00366D18" w:rsidRPr="001C7E81" w:rsidRDefault="00366D18" w:rsidP="004F1B8D">
            <w:pPr>
              <w:jc w:val="center"/>
              <w:rPr>
                <w:color w:val="000000"/>
                <w:sz w:val="20"/>
                <w:szCs w:val="20"/>
              </w:rPr>
            </w:pPr>
          </w:p>
          <w:p w:rsidR="00366D18" w:rsidRPr="001C7E81" w:rsidRDefault="00366D18" w:rsidP="004F1B8D">
            <w:pPr>
              <w:jc w:val="center"/>
              <w:rPr>
                <w:b/>
                <w:color w:val="000000"/>
                <w:sz w:val="20"/>
                <w:szCs w:val="20"/>
              </w:rPr>
            </w:pPr>
            <w:r w:rsidRPr="001C7E81">
              <w:rPr>
                <w:b/>
                <w:color w:val="000000"/>
                <w:sz w:val="20"/>
                <w:szCs w:val="20"/>
              </w:rPr>
              <w:t>Naziv projekta</w:t>
            </w:r>
          </w:p>
          <w:p w:rsidR="00366D18" w:rsidRPr="001C7E81" w:rsidRDefault="00366D18" w:rsidP="004F1B8D">
            <w:pPr>
              <w:jc w:val="center"/>
              <w:rPr>
                <w:color w:val="000000"/>
                <w:sz w:val="20"/>
                <w:szCs w:val="20"/>
              </w:rPr>
            </w:pPr>
          </w:p>
        </w:tc>
        <w:tc>
          <w:tcPr>
            <w:tcW w:w="1951" w:type="dxa"/>
            <w:shd w:val="clear" w:color="auto" w:fill="C6D9F1" w:themeFill="text2" w:themeFillTint="33"/>
            <w:noWrap/>
            <w:vAlign w:val="center"/>
            <w:hideMark/>
          </w:tcPr>
          <w:p w:rsidR="00366D18" w:rsidRPr="001C7E81" w:rsidRDefault="00366D18" w:rsidP="004F1B8D">
            <w:pPr>
              <w:jc w:val="center"/>
              <w:rPr>
                <w:b/>
                <w:bCs/>
                <w:color w:val="000000"/>
                <w:sz w:val="20"/>
                <w:szCs w:val="20"/>
              </w:rPr>
            </w:pPr>
            <w:r w:rsidRPr="001C7E81">
              <w:rPr>
                <w:b/>
                <w:bCs/>
                <w:color w:val="000000"/>
                <w:sz w:val="20"/>
                <w:szCs w:val="20"/>
              </w:rPr>
              <w:t>Program</w:t>
            </w:r>
          </w:p>
        </w:tc>
        <w:tc>
          <w:tcPr>
            <w:tcW w:w="1984" w:type="dxa"/>
            <w:shd w:val="clear" w:color="auto" w:fill="C6D9F1" w:themeFill="text2" w:themeFillTint="33"/>
            <w:noWrap/>
            <w:vAlign w:val="center"/>
            <w:hideMark/>
          </w:tcPr>
          <w:p w:rsidR="00366D18" w:rsidRPr="001C7E81" w:rsidRDefault="00366D18" w:rsidP="004F1B8D">
            <w:pPr>
              <w:jc w:val="center"/>
              <w:rPr>
                <w:b/>
                <w:bCs/>
                <w:color w:val="000000"/>
                <w:sz w:val="20"/>
                <w:szCs w:val="20"/>
              </w:rPr>
            </w:pPr>
            <w:r w:rsidRPr="001C7E81">
              <w:rPr>
                <w:b/>
                <w:bCs/>
                <w:color w:val="000000"/>
                <w:sz w:val="20"/>
                <w:szCs w:val="20"/>
              </w:rPr>
              <w:t>Ukupna vrijednost projekta</w:t>
            </w:r>
          </w:p>
        </w:tc>
        <w:tc>
          <w:tcPr>
            <w:tcW w:w="1985" w:type="dxa"/>
            <w:shd w:val="clear" w:color="auto" w:fill="C6D9F1" w:themeFill="text2" w:themeFillTint="33"/>
            <w:noWrap/>
            <w:vAlign w:val="center"/>
            <w:hideMark/>
          </w:tcPr>
          <w:p w:rsidR="00366D18" w:rsidRPr="001C7E81" w:rsidRDefault="00366D18" w:rsidP="004F1B8D">
            <w:pPr>
              <w:jc w:val="center"/>
              <w:rPr>
                <w:b/>
                <w:bCs/>
                <w:color w:val="000000"/>
                <w:sz w:val="20"/>
                <w:szCs w:val="20"/>
              </w:rPr>
            </w:pPr>
            <w:r w:rsidRPr="001C7E81">
              <w:rPr>
                <w:b/>
                <w:sz w:val="20"/>
                <w:szCs w:val="20"/>
              </w:rPr>
              <w:t>Zagrebački inovacijski centar d.o.o. (</w:t>
            </w:r>
            <w:r w:rsidRPr="001C7E81">
              <w:rPr>
                <w:b/>
                <w:bCs/>
                <w:color w:val="000000"/>
                <w:sz w:val="20"/>
                <w:szCs w:val="20"/>
              </w:rPr>
              <w:t>proračun)</w:t>
            </w:r>
          </w:p>
        </w:tc>
        <w:tc>
          <w:tcPr>
            <w:tcW w:w="1559" w:type="dxa"/>
            <w:shd w:val="clear" w:color="auto" w:fill="C6D9F1" w:themeFill="text2" w:themeFillTint="33"/>
            <w:noWrap/>
            <w:vAlign w:val="center"/>
            <w:hideMark/>
          </w:tcPr>
          <w:p w:rsidR="00366D18" w:rsidRPr="001C7E81" w:rsidRDefault="00366D18" w:rsidP="004F1B8D">
            <w:pPr>
              <w:jc w:val="center"/>
              <w:rPr>
                <w:b/>
                <w:bCs/>
                <w:color w:val="000000"/>
                <w:sz w:val="20"/>
                <w:szCs w:val="20"/>
              </w:rPr>
            </w:pPr>
            <w:r w:rsidRPr="001C7E81">
              <w:rPr>
                <w:b/>
                <w:bCs/>
                <w:color w:val="000000"/>
                <w:sz w:val="20"/>
                <w:szCs w:val="20"/>
              </w:rPr>
              <w:t>Razdoblje provedbe</w:t>
            </w:r>
          </w:p>
        </w:tc>
      </w:tr>
      <w:tr w:rsidR="00366D18" w:rsidRPr="009F0AEF" w:rsidTr="004F1B8D">
        <w:trPr>
          <w:trHeight w:val="753"/>
        </w:trPr>
        <w:tc>
          <w:tcPr>
            <w:tcW w:w="2161" w:type="dxa"/>
            <w:shd w:val="clear" w:color="000000" w:fill="FFFFFF"/>
            <w:vAlign w:val="center"/>
          </w:tcPr>
          <w:p w:rsidR="00366D18" w:rsidRPr="009A569C" w:rsidRDefault="00366D18" w:rsidP="004F1B8D">
            <w:pPr>
              <w:rPr>
                <w:color w:val="000000"/>
                <w:sz w:val="20"/>
                <w:szCs w:val="20"/>
              </w:rPr>
            </w:pPr>
            <w:r w:rsidRPr="009A569C">
              <w:rPr>
                <w:color w:val="000000"/>
                <w:sz w:val="20"/>
                <w:szCs w:val="20"/>
              </w:rPr>
              <w:t>Ecofunding</w:t>
            </w:r>
          </w:p>
        </w:tc>
        <w:tc>
          <w:tcPr>
            <w:tcW w:w="1951" w:type="dxa"/>
            <w:shd w:val="clear" w:color="000000" w:fill="FFFFFF"/>
            <w:vAlign w:val="center"/>
          </w:tcPr>
          <w:p w:rsidR="00366D18" w:rsidRPr="009A569C" w:rsidRDefault="00366D18" w:rsidP="004F1B8D">
            <w:pPr>
              <w:rPr>
                <w:color w:val="000000"/>
                <w:sz w:val="20"/>
                <w:szCs w:val="20"/>
              </w:rPr>
            </w:pPr>
            <w:r w:rsidRPr="009A569C">
              <w:rPr>
                <w:sz w:val="20"/>
                <w:szCs w:val="20"/>
              </w:rPr>
              <w:t>MED programme (2007 – 2013)</w:t>
            </w:r>
          </w:p>
        </w:tc>
        <w:tc>
          <w:tcPr>
            <w:tcW w:w="1984" w:type="dxa"/>
            <w:shd w:val="clear" w:color="000000" w:fill="FFFFFF"/>
            <w:noWrap/>
            <w:vAlign w:val="center"/>
          </w:tcPr>
          <w:p w:rsidR="00366D18" w:rsidRPr="009A569C" w:rsidRDefault="00366D18" w:rsidP="004F1B8D">
            <w:pPr>
              <w:jc w:val="right"/>
              <w:rPr>
                <w:color w:val="000000"/>
                <w:sz w:val="20"/>
                <w:szCs w:val="20"/>
              </w:rPr>
            </w:pPr>
            <w:r w:rsidRPr="009A569C">
              <w:rPr>
                <w:color w:val="000000"/>
                <w:sz w:val="20"/>
                <w:szCs w:val="20"/>
              </w:rPr>
              <w:t>1.617.943,56 EUR</w:t>
            </w:r>
          </w:p>
        </w:tc>
        <w:tc>
          <w:tcPr>
            <w:tcW w:w="1985" w:type="dxa"/>
            <w:shd w:val="clear" w:color="000000" w:fill="FFFFFF"/>
            <w:noWrap/>
            <w:vAlign w:val="center"/>
          </w:tcPr>
          <w:p w:rsidR="00366D18" w:rsidRPr="009A569C" w:rsidRDefault="00366D18" w:rsidP="004F1B8D">
            <w:pPr>
              <w:jc w:val="right"/>
              <w:rPr>
                <w:color w:val="000000"/>
                <w:sz w:val="20"/>
                <w:szCs w:val="20"/>
              </w:rPr>
            </w:pPr>
            <w:r w:rsidRPr="009A569C">
              <w:rPr>
                <w:color w:val="000000"/>
                <w:sz w:val="20"/>
                <w:szCs w:val="20"/>
              </w:rPr>
              <w:t>118.830,00 EUR</w:t>
            </w:r>
          </w:p>
        </w:tc>
        <w:tc>
          <w:tcPr>
            <w:tcW w:w="1559" w:type="dxa"/>
            <w:shd w:val="clear" w:color="000000" w:fill="FFFFFF"/>
            <w:noWrap/>
            <w:vAlign w:val="center"/>
          </w:tcPr>
          <w:p w:rsidR="00366D18" w:rsidRPr="009A569C" w:rsidRDefault="00366D18" w:rsidP="004F1B8D">
            <w:pPr>
              <w:rPr>
                <w:color w:val="000000"/>
                <w:sz w:val="20"/>
                <w:szCs w:val="20"/>
              </w:rPr>
            </w:pPr>
            <w:r w:rsidRPr="009A569C">
              <w:rPr>
                <w:color w:val="000000"/>
                <w:sz w:val="20"/>
                <w:szCs w:val="20"/>
              </w:rPr>
              <w:t>siječanj 2013. –  lipanj 2015.</w:t>
            </w:r>
          </w:p>
        </w:tc>
      </w:tr>
      <w:tr w:rsidR="00366D18" w:rsidRPr="009F0AEF" w:rsidTr="004F1B8D">
        <w:trPr>
          <w:trHeight w:val="848"/>
        </w:trPr>
        <w:tc>
          <w:tcPr>
            <w:tcW w:w="2161" w:type="dxa"/>
            <w:shd w:val="clear" w:color="000000" w:fill="FFFFFF"/>
            <w:vAlign w:val="center"/>
          </w:tcPr>
          <w:p w:rsidR="00366D18" w:rsidRPr="009A569C" w:rsidRDefault="00366D18" w:rsidP="004F1B8D">
            <w:pPr>
              <w:rPr>
                <w:color w:val="000000"/>
                <w:sz w:val="20"/>
                <w:szCs w:val="20"/>
              </w:rPr>
            </w:pPr>
            <w:r w:rsidRPr="009A569C">
              <w:rPr>
                <w:color w:val="000000"/>
                <w:sz w:val="20"/>
                <w:szCs w:val="20"/>
              </w:rPr>
              <w:t>Capacity for development</w:t>
            </w:r>
          </w:p>
        </w:tc>
        <w:tc>
          <w:tcPr>
            <w:tcW w:w="1951" w:type="dxa"/>
            <w:shd w:val="clear" w:color="000000" w:fill="FFFFFF"/>
            <w:vAlign w:val="center"/>
          </w:tcPr>
          <w:p w:rsidR="00366D18" w:rsidRPr="009A569C" w:rsidRDefault="00366D18" w:rsidP="004F1B8D">
            <w:pPr>
              <w:rPr>
                <w:sz w:val="20"/>
                <w:szCs w:val="20"/>
              </w:rPr>
            </w:pPr>
            <w:r w:rsidRPr="009A569C">
              <w:rPr>
                <w:sz w:val="20"/>
                <w:szCs w:val="20"/>
              </w:rPr>
              <w:t>Lokalne inicijative za zapošljavanje IPA IV</w:t>
            </w:r>
          </w:p>
        </w:tc>
        <w:tc>
          <w:tcPr>
            <w:tcW w:w="1984" w:type="dxa"/>
            <w:shd w:val="clear" w:color="000000" w:fill="FFFFFF"/>
            <w:noWrap/>
            <w:vAlign w:val="center"/>
          </w:tcPr>
          <w:p w:rsidR="00366D18" w:rsidRPr="009A569C" w:rsidRDefault="00366D18" w:rsidP="004F1B8D">
            <w:pPr>
              <w:jc w:val="right"/>
              <w:rPr>
                <w:color w:val="000000"/>
                <w:sz w:val="20"/>
                <w:szCs w:val="20"/>
              </w:rPr>
            </w:pPr>
            <w:r w:rsidRPr="009A569C">
              <w:rPr>
                <w:color w:val="000000"/>
                <w:sz w:val="20"/>
                <w:szCs w:val="20"/>
              </w:rPr>
              <w:t>38.354,57 EUR</w:t>
            </w:r>
          </w:p>
        </w:tc>
        <w:tc>
          <w:tcPr>
            <w:tcW w:w="1985" w:type="dxa"/>
            <w:shd w:val="clear" w:color="000000" w:fill="FFFFFF"/>
            <w:noWrap/>
            <w:vAlign w:val="center"/>
          </w:tcPr>
          <w:p w:rsidR="00366D18" w:rsidRPr="009A569C" w:rsidRDefault="00366D18" w:rsidP="004F1B8D">
            <w:pPr>
              <w:jc w:val="right"/>
              <w:rPr>
                <w:color w:val="000000"/>
                <w:sz w:val="20"/>
                <w:szCs w:val="20"/>
              </w:rPr>
            </w:pPr>
            <w:r w:rsidRPr="009A569C">
              <w:rPr>
                <w:color w:val="000000"/>
                <w:sz w:val="20"/>
                <w:szCs w:val="20"/>
              </w:rPr>
              <w:t>20.193,68 EUR</w:t>
            </w:r>
          </w:p>
        </w:tc>
        <w:tc>
          <w:tcPr>
            <w:tcW w:w="1559" w:type="dxa"/>
            <w:shd w:val="clear" w:color="000000" w:fill="FFFFFF"/>
            <w:noWrap/>
            <w:vAlign w:val="center"/>
          </w:tcPr>
          <w:p w:rsidR="00366D18" w:rsidRPr="009A569C" w:rsidRDefault="00366D18" w:rsidP="004F1B8D">
            <w:pPr>
              <w:rPr>
                <w:color w:val="000000"/>
                <w:sz w:val="20"/>
                <w:szCs w:val="20"/>
              </w:rPr>
            </w:pPr>
            <w:r w:rsidRPr="009A569C">
              <w:rPr>
                <w:color w:val="000000"/>
                <w:sz w:val="20"/>
                <w:szCs w:val="20"/>
              </w:rPr>
              <w:t>rujan 2013. – rujan 2014.</w:t>
            </w:r>
          </w:p>
        </w:tc>
      </w:tr>
      <w:tr w:rsidR="00366D18" w:rsidRPr="009F0AEF" w:rsidTr="004F1B8D">
        <w:trPr>
          <w:trHeight w:val="465"/>
        </w:trPr>
        <w:tc>
          <w:tcPr>
            <w:tcW w:w="2161" w:type="dxa"/>
            <w:shd w:val="clear" w:color="000000" w:fill="FFFFFF"/>
            <w:vAlign w:val="center"/>
          </w:tcPr>
          <w:p w:rsidR="00366D18" w:rsidRPr="009A569C" w:rsidRDefault="00366D18" w:rsidP="004F1B8D">
            <w:pPr>
              <w:rPr>
                <w:sz w:val="20"/>
                <w:szCs w:val="20"/>
              </w:rPr>
            </w:pPr>
            <w:r w:rsidRPr="009A569C">
              <w:rPr>
                <w:color w:val="000000"/>
                <w:sz w:val="20"/>
                <w:szCs w:val="20"/>
              </w:rPr>
              <w:t xml:space="preserve">Project Intervention and Implementation Partnership (PIIP) Forum of the Local Partnership for Employment of City of Zagreb - PIIP Forum </w:t>
            </w:r>
          </w:p>
        </w:tc>
        <w:tc>
          <w:tcPr>
            <w:tcW w:w="1951" w:type="dxa"/>
            <w:shd w:val="clear" w:color="000000" w:fill="FFFFFF"/>
            <w:vAlign w:val="center"/>
          </w:tcPr>
          <w:p w:rsidR="00366D18" w:rsidRPr="009A569C" w:rsidRDefault="00366D18" w:rsidP="004F1B8D">
            <w:pPr>
              <w:rPr>
                <w:sz w:val="20"/>
                <w:szCs w:val="20"/>
              </w:rPr>
            </w:pPr>
            <w:r w:rsidRPr="009A569C">
              <w:rPr>
                <w:sz w:val="20"/>
                <w:szCs w:val="20"/>
              </w:rPr>
              <w:t>Europski socijalni fond (ESF)</w:t>
            </w:r>
          </w:p>
        </w:tc>
        <w:tc>
          <w:tcPr>
            <w:tcW w:w="1984" w:type="dxa"/>
            <w:shd w:val="clear" w:color="000000" w:fill="FFFFFF"/>
            <w:noWrap/>
            <w:vAlign w:val="center"/>
          </w:tcPr>
          <w:p w:rsidR="00366D18" w:rsidRPr="009A569C" w:rsidRDefault="00366D18" w:rsidP="004F1B8D">
            <w:pPr>
              <w:pStyle w:val="Default"/>
              <w:jc w:val="right"/>
              <w:rPr>
                <w:rFonts w:ascii="Times New Roman" w:eastAsia="Times New Roman" w:hAnsi="Times New Roman" w:cs="Times New Roman"/>
                <w:sz w:val="20"/>
                <w:szCs w:val="20"/>
                <w:lang w:eastAsia="hr-HR"/>
              </w:rPr>
            </w:pPr>
            <w:r w:rsidRPr="009A569C">
              <w:rPr>
                <w:rFonts w:ascii="Times New Roman" w:eastAsia="Times New Roman" w:hAnsi="Times New Roman" w:cs="Times New Roman"/>
                <w:sz w:val="20"/>
                <w:szCs w:val="20"/>
                <w:lang w:eastAsia="hr-HR"/>
              </w:rPr>
              <w:t xml:space="preserve">31.544,20 EUR </w:t>
            </w:r>
          </w:p>
          <w:p w:rsidR="00366D18" w:rsidRPr="009A569C" w:rsidRDefault="00366D18" w:rsidP="004F1B8D">
            <w:pPr>
              <w:jc w:val="right"/>
              <w:rPr>
                <w:color w:val="000000"/>
                <w:sz w:val="20"/>
                <w:szCs w:val="20"/>
              </w:rPr>
            </w:pPr>
          </w:p>
        </w:tc>
        <w:tc>
          <w:tcPr>
            <w:tcW w:w="1985" w:type="dxa"/>
            <w:shd w:val="clear" w:color="000000" w:fill="FFFFFF"/>
            <w:noWrap/>
            <w:vAlign w:val="center"/>
          </w:tcPr>
          <w:p w:rsidR="00366D18" w:rsidRPr="009A569C" w:rsidRDefault="00366D18" w:rsidP="004F1B8D">
            <w:pPr>
              <w:pStyle w:val="Default"/>
              <w:jc w:val="right"/>
              <w:rPr>
                <w:rFonts w:ascii="Times New Roman" w:eastAsia="Times New Roman" w:hAnsi="Times New Roman" w:cs="Times New Roman"/>
                <w:sz w:val="20"/>
                <w:szCs w:val="20"/>
                <w:lang w:eastAsia="hr-HR"/>
              </w:rPr>
            </w:pPr>
            <w:r w:rsidRPr="009A569C">
              <w:rPr>
                <w:rFonts w:ascii="Times New Roman" w:eastAsia="Times New Roman" w:hAnsi="Times New Roman" w:cs="Times New Roman"/>
                <w:sz w:val="20"/>
                <w:szCs w:val="20"/>
                <w:lang w:eastAsia="hr-HR"/>
              </w:rPr>
              <w:t xml:space="preserve">29.944,14 EUR </w:t>
            </w:r>
          </w:p>
          <w:p w:rsidR="00366D18" w:rsidRPr="009A569C" w:rsidRDefault="00366D18" w:rsidP="004F1B8D">
            <w:pPr>
              <w:jc w:val="right"/>
              <w:rPr>
                <w:color w:val="000000"/>
                <w:sz w:val="20"/>
                <w:szCs w:val="20"/>
              </w:rPr>
            </w:pPr>
          </w:p>
        </w:tc>
        <w:tc>
          <w:tcPr>
            <w:tcW w:w="1559" w:type="dxa"/>
            <w:shd w:val="clear" w:color="000000" w:fill="FFFFFF"/>
            <w:noWrap/>
            <w:vAlign w:val="center"/>
          </w:tcPr>
          <w:p w:rsidR="00366D18" w:rsidRPr="009A569C" w:rsidRDefault="00366D18" w:rsidP="004F1B8D">
            <w:pPr>
              <w:rPr>
                <w:color w:val="000000"/>
                <w:sz w:val="20"/>
                <w:szCs w:val="20"/>
              </w:rPr>
            </w:pPr>
            <w:r w:rsidRPr="009A569C">
              <w:rPr>
                <w:color w:val="000000"/>
                <w:sz w:val="20"/>
                <w:szCs w:val="20"/>
              </w:rPr>
              <w:t>prosinac 2014. – studeni 2016.</w:t>
            </w:r>
          </w:p>
        </w:tc>
      </w:tr>
      <w:tr w:rsidR="00366D18" w:rsidRPr="009F0AEF" w:rsidTr="004F1B8D">
        <w:trPr>
          <w:trHeight w:val="465"/>
        </w:trPr>
        <w:tc>
          <w:tcPr>
            <w:tcW w:w="2161" w:type="dxa"/>
            <w:shd w:val="clear" w:color="000000" w:fill="FFFFFF"/>
            <w:vAlign w:val="center"/>
          </w:tcPr>
          <w:p w:rsidR="00366D18" w:rsidRPr="009A569C" w:rsidRDefault="00366D18" w:rsidP="004F1B8D">
            <w:pPr>
              <w:rPr>
                <w:sz w:val="20"/>
                <w:szCs w:val="20"/>
              </w:rPr>
            </w:pPr>
            <w:r w:rsidRPr="009A569C">
              <w:rPr>
                <w:color w:val="000000"/>
                <w:sz w:val="20"/>
                <w:szCs w:val="20"/>
              </w:rPr>
              <w:t>Postani/ostani poduzetnik -promocijom poduzetništva i uzajamnim učenjem do razvoja poduzetništva na području Grada Zagreba</w:t>
            </w:r>
          </w:p>
        </w:tc>
        <w:tc>
          <w:tcPr>
            <w:tcW w:w="1951" w:type="dxa"/>
            <w:shd w:val="clear" w:color="000000" w:fill="FFFFFF"/>
            <w:vAlign w:val="center"/>
          </w:tcPr>
          <w:p w:rsidR="00366D18" w:rsidRPr="009A569C" w:rsidRDefault="00366D18" w:rsidP="004F1B8D">
            <w:pPr>
              <w:rPr>
                <w:sz w:val="20"/>
                <w:szCs w:val="20"/>
              </w:rPr>
            </w:pPr>
            <w:r w:rsidRPr="009A569C">
              <w:rPr>
                <w:sz w:val="20"/>
                <w:szCs w:val="20"/>
              </w:rPr>
              <w:t>Europski socijalni fond (ESF)</w:t>
            </w:r>
          </w:p>
        </w:tc>
        <w:tc>
          <w:tcPr>
            <w:tcW w:w="1984" w:type="dxa"/>
            <w:shd w:val="clear" w:color="000000" w:fill="FFFFFF"/>
            <w:noWrap/>
            <w:vAlign w:val="center"/>
          </w:tcPr>
          <w:p w:rsidR="00366D18" w:rsidRPr="009A569C" w:rsidRDefault="00366D18" w:rsidP="004F1B8D">
            <w:pPr>
              <w:pStyle w:val="Default"/>
              <w:jc w:val="right"/>
              <w:rPr>
                <w:rFonts w:ascii="Times New Roman" w:eastAsia="Times New Roman" w:hAnsi="Times New Roman" w:cs="Times New Roman"/>
                <w:sz w:val="20"/>
                <w:szCs w:val="20"/>
                <w:lang w:eastAsia="hr-HR"/>
              </w:rPr>
            </w:pPr>
            <w:r w:rsidRPr="009A569C">
              <w:rPr>
                <w:rFonts w:ascii="Times New Roman" w:eastAsia="Times New Roman" w:hAnsi="Times New Roman" w:cs="Times New Roman"/>
                <w:sz w:val="20"/>
                <w:szCs w:val="20"/>
                <w:lang w:eastAsia="hr-HR"/>
              </w:rPr>
              <w:t xml:space="preserve">262.544,34 </w:t>
            </w:r>
            <w:r w:rsidR="00A27A83">
              <w:rPr>
                <w:rFonts w:ascii="Times New Roman" w:eastAsia="Times New Roman" w:hAnsi="Times New Roman" w:cs="Times New Roman"/>
                <w:sz w:val="20"/>
                <w:szCs w:val="20"/>
                <w:lang w:eastAsia="hr-HR"/>
              </w:rPr>
              <w:t>k</w:t>
            </w:r>
            <w:r w:rsidRPr="009A569C">
              <w:rPr>
                <w:rFonts w:ascii="Times New Roman" w:eastAsia="Times New Roman" w:hAnsi="Times New Roman" w:cs="Times New Roman"/>
                <w:sz w:val="20"/>
                <w:szCs w:val="20"/>
                <w:lang w:eastAsia="hr-HR"/>
              </w:rPr>
              <w:t xml:space="preserve">n </w:t>
            </w:r>
          </w:p>
          <w:p w:rsidR="00366D18" w:rsidRPr="009A569C" w:rsidRDefault="00366D18" w:rsidP="004F1B8D">
            <w:pPr>
              <w:pStyle w:val="Default"/>
              <w:jc w:val="right"/>
              <w:rPr>
                <w:rFonts w:ascii="Times New Roman" w:eastAsia="Times New Roman" w:hAnsi="Times New Roman" w:cs="Times New Roman"/>
                <w:sz w:val="20"/>
                <w:szCs w:val="20"/>
                <w:lang w:eastAsia="hr-HR"/>
              </w:rPr>
            </w:pPr>
          </w:p>
        </w:tc>
        <w:tc>
          <w:tcPr>
            <w:tcW w:w="1985" w:type="dxa"/>
            <w:shd w:val="clear" w:color="000000" w:fill="FFFFFF"/>
            <w:noWrap/>
            <w:vAlign w:val="center"/>
          </w:tcPr>
          <w:p w:rsidR="00366D18" w:rsidRPr="009A569C" w:rsidRDefault="00366D18" w:rsidP="004F1B8D">
            <w:pPr>
              <w:pStyle w:val="Default"/>
              <w:jc w:val="right"/>
              <w:rPr>
                <w:rFonts w:ascii="Times New Roman" w:eastAsia="Times New Roman" w:hAnsi="Times New Roman" w:cs="Times New Roman"/>
                <w:sz w:val="20"/>
                <w:szCs w:val="20"/>
                <w:lang w:eastAsia="hr-HR"/>
              </w:rPr>
            </w:pPr>
            <w:r w:rsidRPr="009A569C">
              <w:rPr>
                <w:rFonts w:ascii="Times New Roman" w:eastAsia="Times New Roman" w:hAnsi="Times New Roman" w:cs="Times New Roman"/>
                <w:sz w:val="20"/>
                <w:szCs w:val="20"/>
                <w:lang w:eastAsia="hr-HR"/>
              </w:rPr>
              <w:t xml:space="preserve">262.544,34 </w:t>
            </w:r>
            <w:r w:rsidR="00A27A83">
              <w:rPr>
                <w:rFonts w:ascii="Times New Roman" w:eastAsia="Times New Roman" w:hAnsi="Times New Roman" w:cs="Times New Roman"/>
                <w:sz w:val="20"/>
                <w:szCs w:val="20"/>
                <w:lang w:eastAsia="hr-HR"/>
              </w:rPr>
              <w:t>k</w:t>
            </w:r>
            <w:r w:rsidRPr="009A569C">
              <w:rPr>
                <w:rFonts w:ascii="Times New Roman" w:eastAsia="Times New Roman" w:hAnsi="Times New Roman" w:cs="Times New Roman"/>
                <w:sz w:val="20"/>
                <w:szCs w:val="20"/>
                <w:lang w:eastAsia="hr-HR"/>
              </w:rPr>
              <w:t xml:space="preserve">n </w:t>
            </w:r>
          </w:p>
          <w:p w:rsidR="00366D18" w:rsidRPr="009A569C" w:rsidRDefault="00366D18" w:rsidP="004F1B8D">
            <w:pPr>
              <w:pStyle w:val="Default"/>
              <w:jc w:val="right"/>
              <w:rPr>
                <w:rFonts w:ascii="Times New Roman" w:eastAsia="Times New Roman" w:hAnsi="Times New Roman" w:cs="Times New Roman"/>
                <w:sz w:val="20"/>
                <w:szCs w:val="20"/>
                <w:lang w:eastAsia="hr-HR"/>
              </w:rPr>
            </w:pPr>
          </w:p>
        </w:tc>
        <w:tc>
          <w:tcPr>
            <w:tcW w:w="1559" w:type="dxa"/>
            <w:shd w:val="clear" w:color="000000" w:fill="FFFFFF"/>
            <w:noWrap/>
            <w:vAlign w:val="center"/>
          </w:tcPr>
          <w:p w:rsidR="00366D18" w:rsidRPr="009A569C" w:rsidRDefault="00366D18" w:rsidP="004F1B8D">
            <w:pPr>
              <w:rPr>
                <w:color w:val="000000"/>
                <w:sz w:val="20"/>
                <w:szCs w:val="20"/>
              </w:rPr>
            </w:pPr>
            <w:r w:rsidRPr="009A569C">
              <w:rPr>
                <w:color w:val="000000"/>
                <w:sz w:val="20"/>
                <w:szCs w:val="20"/>
              </w:rPr>
              <w:t>travanj 2015. – lipanj 2016</w:t>
            </w:r>
          </w:p>
        </w:tc>
      </w:tr>
      <w:tr w:rsidR="00366D18" w:rsidRPr="009F0AEF" w:rsidTr="004F1B8D">
        <w:trPr>
          <w:trHeight w:val="471"/>
        </w:trPr>
        <w:tc>
          <w:tcPr>
            <w:tcW w:w="2161" w:type="dxa"/>
            <w:shd w:val="clear" w:color="000000" w:fill="FFFFFF"/>
            <w:vAlign w:val="center"/>
          </w:tcPr>
          <w:p w:rsidR="00366D18" w:rsidRPr="009A569C" w:rsidRDefault="00366D18" w:rsidP="004F1B8D">
            <w:pPr>
              <w:rPr>
                <w:color w:val="000000"/>
                <w:sz w:val="20"/>
                <w:szCs w:val="20"/>
              </w:rPr>
            </w:pPr>
            <w:r w:rsidRPr="009A569C">
              <w:rPr>
                <w:color w:val="000000"/>
                <w:sz w:val="20"/>
                <w:szCs w:val="20"/>
              </w:rPr>
              <w:t>CoWorkMED</w:t>
            </w:r>
          </w:p>
        </w:tc>
        <w:tc>
          <w:tcPr>
            <w:tcW w:w="1951" w:type="dxa"/>
            <w:shd w:val="clear" w:color="000000" w:fill="FFFFFF"/>
            <w:vAlign w:val="center"/>
          </w:tcPr>
          <w:p w:rsidR="00366D18" w:rsidRPr="009A569C" w:rsidRDefault="00366D18" w:rsidP="004F1B8D">
            <w:pPr>
              <w:rPr>
                <w:color w:val="000000"/>
                <w:sz w:val="20"/>
                <w:szCs w:val="20"/>
              </w:rPr>
            </w:pPr>
            <w:r w:rsidRPr="009A569C">
              <w:rPr>
                <w:color w:val="000000"/>
                <w:sz w:val="20"/>
                <w:szCs w:val="20"/>
              </w:rPr>
              <w:t>Interreg MED</w:t>
            </w:r>
          </w:p>
        </w:tc>
        <w:tc>
          <w:tcPr>
            <w:tcW w:w="1984" w:type="dxa"/>
            <w:shd w:val="clear" w:color="000000" w:fill="FFFFFF"/>
            <w:noWrap/>
            <w:vAlign w:val="center"/>
          </w:tcPr>
          <w:p w:rsidR="00366D18" w:rsidRPr="009A569C" w:rsidRDefault="00366D18" w:rsidP="004F1B8D">
            <w:pPr>
              <w:jc w:val="right"/>
              <w:rPr>
                <w:color w:val="000000"/>
                <w:sz w:val="20"/>
                <w:szCs w:val="20"/>
              </w:rPr>
            </w:pPr>
            <w:r w:rsidRPr="009A569C">
              <w:rPr>
                <w:color w:val="000000"/>
                <w:sz w:val="20"/>
                <w:szCs w:val="20"/>
              </w:rPr>
              <w:t>599.972,50 EUR</w:t>
            </w:r>
          </w:p>
        </w:tc>
        <w:tc>
          <w:tcPr>
            <w:tcW w:w="1985" w:type="dxa"/>
            <w:shd w:val="clear" w:color="000000" w:fill="FFFFFF"/>
            <w:noWrap/>
            <w:vAlign w:val="center"/>
          </w:tcPr>
          <w:p w:rsidR="00366D18" w:rsidRPr="009A569C" w:rsidRDefault="00366D18" w:rsidP="004F1B8D">
            <w:pPr>
              <w:jc w:val="right"/>
              <w:rPr>
                <w:color w:val="000000"/>
                <w:sz w:val="20"/>
                <w:szCs w:val="20"/>
              </w:rPr>
            </w:pPr>
            <w:r w:rsidRPr="009A569C">
              <w:rPr>
                <w:color w:val="000000"/>
                <w:sz w:val="20"/>
                <w:szCs w:val="20"/>
              </w:rPr>
              <w:t>81.637,61 EUR</w:t>
            </w:r>
          </w:p>
        </w:tc>
        <w:tc>
          <w:tcPr>
            <w:tcW w:w="1559" w:type="dxa"/>
            <w:shd w:val="clear" w:color="000000" w:fill="FFFFFF"/>
            <w:noWrap/>
            <w:vAlign w:val="center"/>
          </w:tcPr>
          <w:p w:rsidR="00366D18" w:rsidRPr="009A569C" w:rsidRDefault="00366D18" w:rsidP="004F1B8D">
            <w:pPr>
              <w:rPr>
                <w:color w:val="000000"/>
                <w:sz w:val="20"/>
                <w:szCs w:val="20"/>
              </w:rPr>
            </w:pPr>
            <w:r w:rsidRPr="009A569C">
              <w:rPr>
                <w:color w:val="000000"/>
                <w:sz w:val="20"/>
                <w:szCs w:val="20"/>
              </w:rPr>
              <w:t>studeni 2016. – travanj 2018.</w:t>
            </w:r>
          </w:p>
        </w:tc>
      </w:tr>
      <w:tr w:rsidR="00366D18" w:rsidRPr="009F0AEF" w:rsidTr="004F1B8D">
        <w:trPr>
          <w:trHeight w:val="847"/>
        </w:trPr>
        <w:tc>
          <w:tcPr>
            <w:tcW w:w="2161" w:type="dxa"/>
            <w:shd w:val="clear" w:color="000000" w:fill="FFFFFF"/>
            <w:vAlign w:val="center"/>
            <w:hideMark/>
          </w:tcPr>
          <w:p w:rsidR="00366D18" w:rsidRPr="009A569C" w:rsidRDefault="00366D18" w:rsidP="004F1B8D">
            <w:pPr>
              <w:rPr>
                <w:color w:val="000000"/>
                <w:sz w:val="20"/>
                <w:szCs w:val="20"/>
              </w:rPr>
            </w:pPr>
            <w:r w:rsidRPr="009A569C">
              <w:rPr>
                <w:color w:val="000000"/>
                <w:sz w:val="20"/>
                <w:szCs w:val="20"/>
              </w:rPr>
              <w:t>CROWDfunding to mainSTREAM innovation</w:t>
            </w:r>
          </w:p>
        </w:tc>
        <w:tc>
          <w:tcPr>
            <w:tcW w:w="1951" w:type="dxa"/>
            <w:shd w:val="clear" w:color="000000" w:fill="FFFFFF"/>
            <w:vAlign w:val="center"/>
            <w:hideMark/>
          </w:tcPr>
          <w:p w:rsidR="00366D18" w:rsidRPr="009A569C" w:rsidRDefault="00366D18" w:rsidP="004F1B8D">
            <w:pPr>
              <w:rPr>
                <w:color w:val="000000"/>
                <w:sz w:val="20"/>
                <w:szCs w:val="20"/>
              </w:rPr>
            </w:pPr>
            <w:r w:rsidRPr="009A569C">
              <w:rPr>
                <w:color w:val="000000"/>
                <w:sz w:val="20"/>
                <w:szCs w:val="20"/>
              </w:rPr>
              <w:t>Interreg Danube</w:t>
            </w:r>
          </w:p>
        </w:tc>
        <w:tc>
          <w:tcPr>
            <w:tcW w:w="1984" w:type="dxa"/>
            <w:shd w:val="clear" w:color="000000" w:fill="FFFFFF"/>
            <w:noWrap/>
            <w:vAlign w:val="center"/>
            <w:hideMark/>
          </w:tcPr>
          <w:p w:rsidR="00366D18" w:rsidRPr="009A569C" w:rsidRDefault="00366D18" w:rsidP="00A65F21">
            <w:pPr>
              <w:jc w:val="right"/>
              <w:rPr>
                <w:color w:val="000000"/>
                <w:sz w:val="20"/>
                <w:szCs w:val="20"/>
              </w:rPr>
            </w:pPr>
            <w:r w:rsidRPr="009A569C">
              <w:rPr>
                <w:color w:val="000000"/>
                <w:sz w:val="20"/>
                <w:szCs w:val="20"/>
              </w:rPr>
              <w:t>1.649.950,00 EUR</w:t>
            </w:r>
          </w:p>
        </w:tc>
        <w:tc>
          <w:tcPr>
            <w:tcW w:w="1985" w:type="dxa"/>
            <w:shd w:val="clear" w:color="000000" w:fill="FFFFFF"/>
            <w:noWrap/>
            <w:vAlign w:val="center"/>
            <w:hideMark/>
          </w:tcPr>
          <w:p w:rsidR="00366D18" w:rsidRPr="009A569C" w:rsidRDefault="00366D18" w:rsidP="004F1B8D">
            <w:pPr>
              <w:jc w:val="right"/>
              <w:rPr>
                <w:color w:val="000000"/>
                <w:sz w:val="20"/>
                <w:szCs w:val="20"/>
              </w:rPr>
            </w:pPr>
            <w:r w:rsidRPr="009A569C">
              <w:rPr>
                <w:color w:val="000000"/>
                <w:sz w:val="20"/>
                <w:szCs w:val="20"/>
              </w:rPr>
              <w:t>161</w:t>
            </w:r>
            <w:r>
              <w:rPr>
                <w:color w:val="000000"/>
                <w:sz w:val="20"/>
                <w:szCs w:val="20"/>
              </w:rPr>
              <w:t>.952,</w:t>
            </w:r>
            <w:r w:rsidRPr="009A569C">
              <w:rPr>
                <w:color w:val="000000"/>
                <w:sz w:val="20"/>
                <w:szCs w:val="20"/>
              </w:rPr>
              <w:t>50 EUR</w:t>
            </w:r>
          </w:p>
        </w:tc>
        <w:tc>
          <w:tcPr>
            <w:tcW w:w="1559"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prosinac 2016.  – svibanj 2019.</w:t>
            </w:r>
          </w:p>
        </w:tc>
      </w:tr>
      <w:tr w:rsidR="00366D18" w:rsidRPr="009F0AEF" w:rsidTr="004F1B8D">
        <w:trPr>
          <w:trHeight w:val="702"/>
        </w:trPr>
        <w:tc>
          <w:tcPr>
            <w:tcW w:w="2161"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Bags4youth</w:t>
            </w:r>
          </w:p>
        </w:tc>
        <w:tc>
          <w:tcPr>
            <w:tcW w:w="1951"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Europe for Citizens</w:t>
            </w:r>
          </w:p>
        </w:tc>
        <w:tc>
          <w:tcPr>
            <w:tcW w:w="1984" w:type="dxa"/>
            <w:shd w:val="clear" w:color="000000" w:fill="FFFFFF"/>
            <w:noWrap/>
            <w:vAlign w:val="center"/>
            <w:hideMark/>
          </w:tcPr>
          <w:p w:rsidR="00366D18" w:rsidRPr="009A569C" w:rsidRDefault="00366D18" w:rsidP="004F1B8D">
            <w:pPr>
              <w:jc w:val="right"/>
              <w:rPr>
                <w:color w:val="000000"/>
                <w:sz w:val="20"/>
                <w:szCs w:val="20"/>
              </w:rPr>
            </w:pPr>
            <w:r>
              <w:rPr>
                <w:color w:val="000000"/>
                <w:sz w:val="20"/>
                <w:szCs w:val="20"/>
              </w:rPr>
              <w:t>150.000,</w:t>
            </w:r>
            <w:r w:rsidRPr="009A569C">
              <w:rPr>
                <w:color w:val="000000"/>
                <w:sz w:val="20"/>
                <w:szCs w:val="20"/>
              </w:rPr>
              <w:t>00 EUR</w:t>
            </w:r>
          </w:p>
        </w:tc>
        <w:tc>
          <w:tcPr>
            <w:tcW w:w="1985" w:type="dxa"/>
            <w:shd w:val="clear" w:color="000000" w:fill="FFFFFF"/>
            <w:noWrap/>
            <w:vAlign w:val="center"/>
            <w:hideMark/>
          </w:tcPr>
          <w:p w:rsidR="00366D18" w:rsidRPr="009A569C" w:rsidRDefault="00366D18" w:rsidP="004F1B8D">
            <w:pPr>
              <w:jc w:val="right"/>
              <w:rPr>
                <w:color w:val="000000"/>
                <w:sz w:val="20"/>
                <w:szCs w:val="20"/>
              </w:rPr>
            </w:pPr>
            <w:r w:rsidRPr="009A569C">
              <w:rPr>
                <w:color w:val="000000"/>
                <w:sz w:val="20"/>
                <w:szCs w:val="20"/>
              </w:rPr>
              <w:t>24</w:t>
            </w:r>
            <w:r>
              <w:rPr>
                <w:color w:val="000000"/>
                <w:sz w:val="20"/>
                <w:szCs w:val="20"/>
              </w:rPr>
              <w:t>.</w:t>
            </w:r>
            <w:r w:rsidRPr="009A569C">
              <w:rPr>
                <w:color w:val="000000"/>
                <w:sz w:val="20"/>
                <w:szCs w:val="20"/>
              </w:rPr>
              <w:t>420</w:t>
            </w:r>
            <w:r>
              <w:rPr>
                <w:color w:val="000000"/>
                <w:sz w:val="20"/>
                <w:szCs w:val="20"/>
              </w:rPr>
              <w:t>,</w:t>
            </w:r>
            <w:r w:rsidRPr="009A569C">
              <w:rPr>
                <w:color w:val="000000"/>
                <w:sz w:val="20"/>
                <w:szCs w:val="20"/>
              </w:rPr>
              <w:t>00 EUR</w:t>
            </w:r>
          </w:p>
        </w:tc>
        <w:tc>
          <w:tcPr>
            <w:tcW w:w="1559"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listopad 2016. -  kolovoz 2018.</w:t>
            </w:r>
          </w:p>
        </w:tc>
      </w:tr>
      <w:tr w:rsidR="00366D18" w:rsidRPr="009F0AEF" w:rsidTr="004F1B8D">
        <w:trPr>
          <w:trHeight w:val="698"/>
        </w:trPr>
        <w:tc>
          <w:tcPr>
            <w:tcW w:w="2161"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E-FIX - Horizon 2020</w:t>
            </w:r>
          </w:p>
        </w:tc>
        <w:tc>
          <w:tcPr>
            <w:tcW w:w="1951"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HORIZON 2020</w:t>
            </w:r>
          </w:p>
        </w:tc>
        <w:tc>
          <w:tcPr>
            <w:tcW w:w="1984" w:type="dxa"/>
            <w:shd w:val="clear" w:color="000000" w:fill="FFFFFF"/>
            <w:noWrap/>
            <w:vAlign w:val="center"/>
            <w:hideMark/>
          </w:tcPr>
          <w:p w:rsidR="00366D18" w:rsidRPr="009A569C" w:rsidRDefault="00366D18" w:rsidP="004F1B8D">
            <w:pPr>
              <w:jc w:val="right"/>
              <w:rPr>
                <w:color w:val="000000"/>
                <w:sz w:val="20"/>
                <w:szCs w:val="20"/>
              </w:rPr>
            </w:pPr>
            <w:r>
              <w:rPr>
                <w:color w:val="000000"/>
                <w:sz w:val="20"/>
                <w:szCs w:val="20"/>
              </w:rPr>
              <w:t>2.</w:t>
            </w:r>
            <w:r w:rsidRPr="009A569C">
              <w:rPr>
                <w:color w:val="000000"/>
                <w:sz w:val="20"/>
                <w:szCs w:val="20"/>
              </w:rPr>
              <w:t>005</w:t>
            </w:r>
            <w:r>
              <w:rPr>
                <w:color w:val="000000"/>
                <w:sz w:val="20"/>
                <w:szCs w:val="20"/>
              </w:rPr>
              <w:t>.</w:t>
            </w:r>
            <w:r w:rsidRPr="009A569C">
              <w:rPr>
                <w:color w:val="000000"/>
                <w:sz w:val="20"/>
                <w:szCs w:val="20"/>
              </w:rPr>
              <w:t>125</w:t>
            </w:r>
            <w:r>
              <w:rPr>
                <w:color w:val="000000"/>
                <w:sz w:val="20"/>
                <w:szCs w:val="20"/>
              </w:rPr>
              <w:t>,</w:t>
            </w:r>
            <w:r w:rsidRPr="009A569C">
              <w:rPr>
                <w:color w:val="000000"/>
                <w:sz w:val="20"/>
                <w:szCs w:val="20"/>
              </w:rPr>
              <w:t>00 EUR</w:t>
            </w:r>
          </w:p>
        </w:tc>
        <w:tc>
          <w:tcPr>
            <w:tcW w:w="1985" w:type="dxa"/>
            <w:shd w:val="clear" w:color="000000" w:fill="FFFFFF"/>
            <w:noWrap/>
            <w:vAlign w:val="center"/>
            <w:hideMark/>
          </w:tcPr>
          <w:p w:rsidR="00366D18" w:rsidRPr="009A569C" w:rsidRDefault="00366D18" w:rsidP="004F1B8D">
            <w:pPr>
              <w:jc w:val="right"/>
              <w:rPr>
                <w:color w:val="000000"/>
                <w:sz w:val="20"/>
                <w:szCs w:val="20"/>
              </w:rPr>
            </w:pPr>
            <w:r w:rsidRPr="009A569C">
              <w:rPr>
                <w:color w:val="000000"/>
                <w:sz w:val="20"/>
                <w:szCs w:val="20"/>
              </w:rPr>
              <w:t>149</w:t>
            </w:r>
            <w:r>
              <w:rPr>
                <w:color w:val="000000"/>
                <w:sz w:val="20"/>
                <w:szCs w:val="20"/>
              </w:rPr>
              <w:t>.</w:t>
            </w:r>
            <w:r w:rsidRPr="009A569C">
              <w:rPr>
                <w:color w:val="000000"/>
                <w:sz w:val="20"/>
                <w:szCs w:val="20"/>
              </w:rPr>
              <w:t>750</w:t>
            </w:r>
            <w:r>
              <w:rPr>
                <w:color w:val="000000"/>
                <w:sz w:val="20"/>
                <w:szCs w:val="20"/>
              </w:rPr>
              <w:t>,</w:t>
            </w:r>
            <w:r w:rsidRPr="009A569C">
              <w:rPr>
                <w:color w:val="000000"/>
                <w:sz w:val="20"/>
                <w:szCs w:val="20"/>
              </w:rPr>
              <w:t>00 EUR</w:t>
            </w:r>
          </w:p>
        </w:tc>
        <w:tc>
          <w:tcPr>
            <w:tcW w:w="1559"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prosinac 2017. – veljača 2021.</w:t>
            </w:r>
          </w:p>
        </w:tc>
      </w:tr>
      <w:tr w:rsidR="00366D18" w:rsidRPr="009F0AEF" w:rsidTr="004F1B8D">
        <w:trPr>
          <w:trHeight w:val="525"/>
        </w:trPr>
        <w:tc>
          <w:tcPr>
            <w:tcW w:w="2161" w:type="dxa"/>
            <w:shd w:val="clear" w:color="000000" w:fill="FFFFFF"/>
            <w:vAlign w:val="center"/>
            <w:hideMark/>
          </w:tcPr>
          <w:p w:rsidR="00366D18" w:rsidRPr="009A569C" w:rsidRDefault="00366D18" w:rsidP="004F1B8D">
            <w:pPr>
              <w:rPr>
                <w:color w:val="000000"/>
                <w:sz w:val="20"/>
                <w:szCs w:val="20"/>
              </w:rPr>
            </w:pPr>
            <w:r w:rsidRPr="009A569C">
              <w:rPr>
                <w:color w:val="000000"/>
                <w:sz w:val="20"/>
                <w:szCs w:val="20"/>
              </w:rPr>
              <w:t>StartUp Factory Zagreb - Inkubator za visoke tehnologije</w:t>
            </w:r>
          </w:p>
        </w:tc>
        <w:tc>
          <w:tcPr>
            <w:tcW w:w="1951" w:type="dxa"/>
            <w:shd w:val="clear" w:color="000000" w:fill="FFFFFF"/>
            <w:vAlign w:val="center"/>
            <w:hideMark/>
          </w:tcPr>
          <w:p w:rsidR="00366D18" w:rsidRPr="009A569C" w:rsidRDefault="00366D18" w:rsidP="004F1B8D">
            <w:pPr>
              <w:rPr>
                <w:color w:val="000000"/>
                <w:sz w:val="20"/>
                <w:szCs w:val="20"/>
              </w:rPr>
            </w:pPr>
            <w:r w:rsidRPr="009A569C">
              <w:rPr>
                <w:color w:val="000000"/>
                <w:sz w:val="20"/>
                <w:szCs w:val="20"/>
              </w:rPr>
              <w:t>OP Konkurentnost i kohezija</w:t>
            </w:r>
          </w:p>
        </w:tc>
        <w:tc>
          <w:tcPr>
            <w:tcW w:w="1984" w:type="dxa"/>
            <w:shd w:val="clear" w:color="000000" w:fill="FFFFFF"/>
            <w:noWrap/>
            <w:vAlign w:val="center"/>
            <w:hideMark/>
          </w:tcPr>
          <w:p w:rsidR="00366D18" w:rsidRPr="009A569C" w:rsidRDefault="00366D18" w:rsidP="004F1B8D">
            <w:pPr>
              <w:jc w:val="right"/>
              <w:rPr>
                <w:color w:val="000000"/>
                <w:sz w:val="20"/>
                <w:szCs w:val="20"/>
              </w:rPr>
            </w:pPr>
            <w:r w:rsidRPr="009A569C">
              <w:rPr>
                <w:color w:val="000000"/>
                <w:sz w:val="20"/>
                <w:szCs w:val="20"/>
              </w:rPr>
              <w:t>19</w:t>
            </w:r>
            <w:r>
              <w:rPr>
                <w:color w:val="000000"/>
                <w:sz w:val="20"/>
                <w:szCs w:val="20"/>
              </w:rPr>
              <w:t>.</w:t>
            </w:r>
            <w:r w:rsidRPr="009A569C">
              <w:rPr>
                <w:color w:val="000000"/>
                <w:sz w:val="20"/>
                <w:szCs w:val="20"/>
              </w:rPr>
              <w:t>588</w:t>
            </w:r>
            <w:r>
              <w:rPr>
                <w:color w:val="000000"/>
                <w:sz w:val="20"/>
                <w:szCs w:val="20"/>
              </w:rPr>
              <w:t>.</w:t>
            </w:r>
            <w:r w:rsidRPr="009A569C">
              <w:rPr>
                <w:color w:val="000000"/>
                <w:sz w:val="20"/>
                <w:szCs w:val="20"/>
              </w:rPr>
              <w:t>435</w:t>
            </w:r>
            <w:r>
              <w:rPr>
                <w:color w:val="000000"/>
                <w:sz w:val="20"/>
                <w:szCs w:val="20"/>
              </w:rPr>
              <w:t>,</w:t>
            </w:r>
            <w:r w:rsidR="00A27A83">
              <w:rPr>
                <w:color w:val="000000"/>
                <w:sz w:val="20"/>
                <w:szCs w:val="20"/>
              </w:rPr>
              <w:t>53 k</w:t>
            </w:r>
            <w:r w:rsidRPr="009A569C">
              <w:rPr>
                <w:color w:val="000000"/>
                <w:sz w:val="20"/>
                <w:szCs w:val="20"/>
              </w:rPr>
              <w:t>n</w:t>
            </w:r>
          </w:p>
        </w:tc>
        <w:tc>
          <w:tcPr>
            <w:tcW w:w="1985" w:type="dxa"/>
            <w:shd w:val="clear" w:color="000000" w:fill="FFFFFF"/>
            <w:noWrap/>
            <w:vAlign w:val="center"/>
            <w:hideMark/>
          </w:tcPr>
          <w:p w:rsidR="00366D18" w:rsidRPr="009A569C" w:rsidRDefault="00366D18" w:rsidP="004F1B8D">
            <w:pPr>
              <w:jc w:val="right"/>
              <w:rPr>
                <w:color w:val="000000"/>
                <w:sz w:val="20"/>
                <w:szCs w:val="20"/>
              </w:rPr>
            </w:pPr>
            <w:r w:rsidRPr="009A569C">
              <w:rPr>
                <w:color w:val="000000"/>
                <w:sz w:val="20"/>
                <w:szCs w:val="20"/>
              </w:rPr>
              <w:t>15</w:t>
            </w:r>
            <w:r>
              <w:rPr>
                <w:color w:val="000000"/>
                <w:sz w:val="20"/>
                <w:szCs w:val="20"/>
              </w:rPr>
              <w:t>.</w:t>
            </w:r>
            <w:r w:rsidRPr="009A569C">
              <w:rPr>
                <w:color w:val="000000"/>
                <w:sz w:val="20"/>
                <w:szCs w:val="20"/>
              </w:rPr>
              <w:t>726</w:t>
            </w:r>
            <w:r>
              <w:rPr>
                <w:color w:val="000000"/>
                <w:sz w:val="20"/>
                <w:szCs w:val="20"/>
              </w:rPr>
              <w:t>.785,</w:t>
            </w:r>
            <w:r w:rsidR="00A27A83">
              <w:rPr>
                <w:color w:val="000000"/>
                <w:sz w:val="20"/>
                <w:szCs w:val="20"/>
              </w:rPr>
              <w:t>40 k</w:t>
            </w:r>
            <w:r w:rsidRPr="009A569C">
              <w:rPr>
                <w:color w:val="000000"/>
                <w:sz w:val="20"/>
                <w:szCs w:val="20"/>
              </w:rPr>
              <w:t>n</w:t>
            </w:r>
          </w:p>
        </w:tc>
        <w:tc>
          <w:tcPr>
            <w:tcW w:w="1559"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lipanj 2017. - lipanj 2019.</w:t>
            </w:r>
          </w:p>
        </w:tc>
      </w:tr>
      <w:tr w:rsidR="00366D18" w:rsidRPr="009F0AEF" w:rsidTr="004F1B8D">
        <w:trPr>
          <w:trHeight w:val="780"/>
        </w:trPr>
        <w:tc>
          <w:tcPr>
            <w:tcW w:w="2161" w:type="dxa"/>
            <w:shd w:val="clear" w:color="000000" w:fill="FFFFFF"/>
            <w:noWrap/>
            <w:vAlign w:val="bottom"/>
            <w:hideMark/>
          </w:tcPr>
          <w:p w:rsidR="00366D18" w:rsidRPr="009A569C" w:rsidRDefault="00366D18" w:rsidP="004F1B8D">
            <w:pPr>
              <w:rPr>
                <w:color w:val="000000"/>
                <w:sz w:val="20"/>
                <w:szCs w:val="20"/>
              </w:rPr>
            </w:pPr>
            <w:r w:rsidRPr="009A569C">
              <w:rPr>
                <w:color w:val="000000"/>
                <w:sz w:val="20"/>
                <w:szCs w:val="20"/>
              </w:rPr>
              <w:t>Most prema uspjehu</w:t>
            </w:r>
          </w:p>
        </w:tc>
        <w:tc>
          <w:tcPr>
            <w:tcW w:w="1951" w:type="dxa"/>
            <w:shd w:val="clear" w:color="000000" w:fill="FFFFFF"/>
            <w:vAlign w:val="bottom"/>
            <w:hideMark/>
          </w:tcPr>
          <w:p w:rsidR="00366D18" w:rsidRPr="009A569C" w:rsidRDefault="00366D18" w:rsidP="004F1B8D">
            <w:pPr>
              <w:rPr>
                <w:color w:val="000000"/>
                <w:sz w:val="20"/>
                <w:szCs w:val="20"/>
              </w:rPr>
            </w:pPr>
            <w:r w:rsidRPr="009A569C">
              <w:rPr>
                <w:color w:val="000000"/>
                <w:sz w:val="20"/>
                <w:szCs w:val="20"/>
              </w:rPr>
              <w:t>OP Učinkoviti ljudski potencijali</w:t>
            </w:r>
          </w:p>
        </w:tc>
        <w:tc>
          <w:tcPr>
            <w:tcW w:w="1984" w:type="dxa"/>
            <w:shd w:val="clear" w:color="000000" w:fill="FFFFFF"/>
            <w:noWrap/>
            <w:vAlign w:val="center"/>
            <w:hideMark/>
          </w:tcPr>
          <w:p w:rsidR="00366D18" w:rsidRPr="009A569C" w:rsidRDefault="00366D18" w:rsidP="004F1B8D">
            <w:pPr>
              <w:jc w:val="right"/>
              <w:rPr>
                <w:color w:val="000000"/>
                <w:sz w:val="20"/>
                <w:szCs w:val="20"/>
              </w:rPr>
            </w:pPr>
            <w:r w:rsidRPr="009A569C">
              <w:rPr>
                <w:color w:val="000000"/>
                <w:sz w:val="20"/>
                <w:szCs w:val="20"/>
              </w:rPr>
              <w:t>731</w:t>
            </w:r>
            <w:r>
              <w:rPr>
                <w:color w:val="000000"/>
                <w:sz w:val="20"/>
                <w:szCs w:val="20"/>
              </w:rPr>
              <w:t>.369,</w:t>
            </w:r>
            <w:r w:rsidR="00A27A83">
              <w:rPr>
                <w:color w:val="000000"/>
                <w:sz w:val="20"/>
                <w:szCs w:val="20"/>
              </w:rPr>
              <w:t>09 k</w:t>
            </w:r>
            <w:r w:rsidRPr="009A569C">
              <w:rPr>
                <w:color w:val="000000"/>
                <w:sz w:val="20"/>
                <w:szCs w:val="20"/>
              </w:rPr>
              <w:t>n</w:t>
            </w:r>
          </w:p>
        </w:tc>
        <w:tc>
          <w:tcPr>
            <w:tcW w:w="1985" w:type="dxa"/>
            <w:shd w:val="clear" w:color="000000" w:fill="FFFFFF"/>
            <w:noWrap/>
            <w:vAlign w:val="center"/>
            <w:hideMark/>
          </w:tcPr>
          <w:p w:rsidR="00366D18" w:rsidRPr="009A569C" w:rsidRDefault="00366D18" w:rsidP="004F1B8D">
            <w:pPr>
              <w:jc w:val="right"/>
              <w:rPr>
                <w:color w:val="000000"/>
                <w:sz w:val="20"/>
                <w:szCs w:val="20"/>
              </w:rPr>
            </w:pPr>
            <w:r w:rsidRPr="009A569C">
              <w:rPr>
                <w:color w:val="000000"/>
                <w:sz w:val="20"/>
                <w:szCs w:val="20"/>
              </w:rPr>
              <w:t>40</w:t>
            </w:r>
            <w:r>
              <w:rPr>
                <w:color w:val="000000"/>
                <w:sz w:val="20"/>
                <w:szCs w:val="20"/>
              </w:rPr>
              <w:t>.</w:t>
            </w:r>
            <w:r w:rsidRPr="009A569C">
              <w:rPr>
                <w:color w:val="000000"/>
                <w:sz w:val="20"/>
                <w:szCs w:val="20"/>
              </w:rPr>
              <w:t>217</w:t>
            </w:r>
            <w:r>
              <w:rPr>
                <w:color w:val="000000"/>
                <w:sz w:val="20"/>
                <w:szCs w:val="20"/>
              </w:rPr>
              <w:t>,</w:t>
            </w:r>
            <w:r w:rsidRPr="009A569C">
              <w:rPr>
                <w:color w:val="000000"/>
                <w:sz w:val="20"/>
                <w:szCs w:val="20"/>
              </w:rPr>
              <w:t>12</w:t>
            </w:r>
            <w:r w:rsidR="00A27A83">
              <w:rPr>
                <w:color w:val="000000"/>
                <w:sz w:val="20"/>
                <w:szCs w:val="20"/>
              </w:rPr>
              <w:t xml:space="preserve"> k</w:t>
            </w:r>
            <w:r w:rsidRPr="009A569C">
              <w:rPr>
                <w:color w:val="000000"/>
                <w:sz w:val="20"/>
                <w:szCs w:val="20"/>
              </w:rPr>
              <w:t>n</w:t>
            </w:r>
          </w:p>
        </w:tc>
        <w:tc>
          <w:tcPr>
            <w:tcW w:w="1559"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lipanj 2017. -  svibanj 2018.</w:t>
            </w:r>
          </w:p>
        </w:tc>
      </w:tr>
      <w:tr w:rsidR="00366D18" w:rsidRPr="009F0AEF" w:rsidTr="004F1B8D">
        <w:trPr>
          <w:trHeight w:val="975"/>
        </w:trPr>
        <w:tc>
          <w:tcPr>
            <w:tcW w:w="2161" w:type="dxa"/>
            <w:shd w:val="clear" w:color="000000" w:fill="FFFFFF"/>
            <w:vAlign w:val="center"/>
            <w:hideMark/>
          </w:tcPr>
          <w:p w:rsidR="00366D18" w:rsidRPr="009A569C" w:rsidRDefault="00366D18" w:rsidP="004F1B8D">
            <w:pPr>
              <w:rPr>
                <w:color w:val="000000"/>
                <w:sz w:val="20"/>
                <w:szCs w:val="20"/>
              </w:rPr>
            </w:pPr>
            <w:r w:rsidRPr="009A569C">
              <w:rPr>
                <w:color w:val="000000"/>
                <w:sz w:val="20"/>
                <w:szCs w:val="20"/>
              </w:rPr>
              <w:lastRenderedPageBreak/>
              <w:t xml:space="preserve">Stvaranje poticajnog poduzetničkog </w:t>
            </w:r>
            <w:r w:rsidRPr="0089165E">
              <w:rPr>
                <w:color w:val="000000"/>
                <w:sz w:val="20"/>
                <w:szCs w:val="20"/>
              </w:rPr>
              <w:t>okruženja u S</w:t>
            </w:r>
            <w:r w:rsidRPr="009A569C">
              <w:rPr>
                <w:color w:val="000000"/>
                <w:sz w:val="20"/>
                <w:szCs w:val="20"/>
              </w:rPr>
              <w:t>MŽ osnivanjem poduzetničkog inkubatora PISMO Novska</w:t>
            </w:r>
          </w:p>
        </w:tc>
        <w:tc>
          <w:tcPr>
            <w:tcW w:w="1951" w:type="dxa"/>
            <w:shd w:val="clear" w:color="000000" w:fill="FFFFFF"/>
            <w:vAlign w:val="center"/>
            <w:hideMark/>
          </w:tcPr>
          <w:p w:rsidR="00366D18" w:rsidRPr="009A569C" w:rsidRDefault="00366D18" w:rsidP="004F1B8D">
            <w:pPr>
              <w:rPr>
                <w:color w:val="000000"/>
                <w:sz w:val="20"/>
                <w:szCs w:val="20"/>
              </w:rPr>
            </w:pPr>
            <w:r w:rsidRPr="009A569C">
              <w:rPr>
                <w:color w:val="000000"/>
                <w:sz w:val="20"/>
                <w:szCs w:val="20"/>
              </w:rPr>
              <w:t>OP Konkurentnost i kohezija</w:t>
            </w:r>
          </w:p>
        </w:tc>
        <w:tc>
          <w:tcPr>
            <w:tcW w:w="1984" w:type="dxa"/>
            <w:shd w:val="clear" w:color="000000" w:fill="FFFFFF"/>
            <w:noWrap/>
            <w:vAlign w:val="center"/>
            <w:hideMark/>
          </w:tcPr>
          <w:p w:rsidR="00366D18" w:rsidRPr="009A569C" w:rsidRDefault="00366D18" w:rsidP="00A27A83">
            <w:pPr>
              <w:jc w:val="right"/>
              <w:rPr>
                <w:color w:val="000000"/>
                <w:sz w:val="20"/>
                <w:szCs w:val="20"/>
              </w:rPr>
            </w:pPr>
            <w:r w:rsidRPr="009A569C">
              <w:rPr>
                <w:color w:val="000000"/>
                <w:sz w:val="20"/>
                <w:szCs w:val="20"/>
              </w:rPr>
              <w:t>20</w:t>
            </w:r>
            <w:r>
              <w:rPr>
                <w:color w:val="000000"/>
                <w:sz w:val="20"/>
                <w:szCs w:val="20"/>
              </w:rPr>
              <w:t>.</w:t>
            </w:r>
            <w:r w:rsidRPr="009A569C">
              <w:rPr>
                <w:color w:val="000000"/>
                <w:sz w:val="20"/>
                <w:szCs w:val="20"/>
              </w:rPr>
              <w:t>301</w:t>
            </w:r>
            <w:r>
              <w:rPr>
                <w:color w:val="000000"/>
                <w:sz w:val="20"/>
                <w:szCs w:val="20"/>
              </w:rPr>
              <w:t>.</w:t>
            </w:r>
            <w:r w:rsidRPr="009A569C">
              <w:rPr>
                <w:color w:val="000000"/>
                <w:sz w:val="20"/>
                <w:szCs w:val="20"/>
              </w:rPr>
              <w:t>278</w:t>
            </w:r>
            <w:r>
              <w:rPr>
                <w:color w:val="000000"/>
                <w:sz w:val="20"/>
                <w:szCs w:val="20"/>
              </w:rPr>
              <w:t>,</w:t>
            </w:r>
            <w:r w:rsidRPr="009A569C">
              <w:rPr>
                <w:color w:val="000000"/>
                <w:sz w:val="20"/>
                <w:szCs w:val="20"/>
              </w:rPr>
              <w:t xml:space="preserve">43 </w:t>
            </w:r>
            <w:r w:rsidR="00A27A83">
              <w:rPr>
                <w:color w:val="000000"/>
                <w:sz w:val="20"/>
                <w:szCs w:val="20"/>
              </w:rPr>
              <w:t>k</w:t>
            </w:r>
            <w:r w:rsidRPr="009A569C">
              <w:rPr>
                <w:color w:val="000000"/>
                <w:sz w:val="20"/>
                <w:szCs w:val="20"/>
              </w:rPr>
              <w:t>n</w:t>
            </w:r>
          </w:p>
        </w:tc>
        <w:tc>
          <w:tcPr>
            <w:tcW w:w="1985" w:type="dxa"/>
            <w:shd w:val="clear" w:color="000000" w:fill="FFFFFF"/>
            <w:noWrap/>
            <w:vAlign w:val="center"/>
            <w:hideMark/>
          </w:tcPr>
          <w:p w:rsidR="00366D18" w:rsidRPr="009A569C" w:rsidRDefault="00366D18" w:rsidP="004F1B8D">
            <w:pPr>
              <w:jc w:val="right"/>
              <w:rPr>
                <w:color w:val="000000"/>
                <w:sz w:val="20"/>
                <w:szCs w:val="20"/>
              </w:rPr>
            </w:pPr>
            <w:r w:rsidRPr="009A569C">
              <w:rPr>
                <w:color w:val="000000"/>
                <w:sz w:val="20"/>
                <w:szCs w:val="20"/>
              </w:rPr>
              <w:t>121</w:t>
            </w:r>
            <w:r>
              <w:rPr>
                <w:color w:val="000000"/>
                <w:sz w:val="20"/>
                <w:szCs w:val="20"/>
              </w:rPr>
              <w:t>.</w:t>
            </w:r>
            <w:r w:rsidRPr="009A569C">
              <w:rPr>
                <w:color w:val="000000"/>
                <w:sz w:val="20"/>
                <w:szCs w:val="20"/>
              </w:rPr>
              <w:t>273</w:t>
            </w:r>
            <w:r>
              <w:rPr>
                <w:color w:val="000000"/>
                <w:sz w:val="20"/>
                <w:szCs w:val="20"/>
              </w:rPr>
              <w:t>,</w:t>
            </w:r>
            <w:r w:rsidR="00A27A83">
              <w:rPr>
                <w:color w:val="000000"/>
                <w:sz w:val="20"/>
                <w:szCs w:val="20"/>
              </w:rPr>
              <w:t>76 k</w:t>
            </w:r>
            <w:r w:rsidRPr="009A569C">
              <w:rPr>
                <w:color w:val="000000"/>
                <w:sz w:val="20"/>
                <w:szCs w:val="20"/>
              </w:rPr>
              <w:t>n</w:t>
            </w:r>
          </w:p>
        </w:tc>
        <w:tc>
          <w:tcPr>
            <w:tcW w:w="1559"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rujan 2017. -  rujan 2019.</w:t>
            </w:r>
          </w:p>
        </w:tc>
      </w:tr>
      <w:tr w:rsidR="00366D18" w:rsidRPr="009F0AEF" w:rsidTr="004F1B8D">
        <w:trPr>
          <w:trHeight w:val="1425"/>
        </w:trPr>
        <w:tc>
          <w:tcPr>
            <w:tcW w:w="2161" w:type="dxa"/>
            <w:shd w:val="clear" w:color="auto" w:fill="auto"/>
            <w:vAlign w:val="bottom"/>
            <w:hideMark/>
          </w:tcPr>
          <w:p w:rsidR="00366D18" w:rsidRPr="009A569C" w:rsidRDefault="00366D18" w:rsidP="004F1B8D">
            <w:pPr>
              <w:rPr>
                <w:color w:val="000000"/>
                <w:sz w:val="20"/>
                <w:szCs w:val="20"/>
              </w:rPr>
            </w:pPr>
            <w:r w:rsidRPr="009A569C">
              <w:rPr>
                <w:color w:val="000000"/>
                <w:sz w:val="20"/>
                <w:szCs w:val="20"/>
              </w:rPr>
              <w:t>Co-Create: Setting up a network of COmpetitive MED Clusters with the contribution of CREATive industriEs  (Interreg MED)</w:t>
            </w:r>
          </w:p>
        </w:tc>
        <w:tc>
          <w:tcPr>
            <w:tcW w:w="1951" w:type="dxa"/>
            <w:shd w:val="clear" w:color="000000" w:fill="FFFFFF"/>
            <w:vAlign w:val="center"/>
            <w:hideMark/>
          </w:tcPr>
          <w:p w:rsidR="00366D18" w:rsidRPr="009A569C" w:rsidRDefault="00366D18" w:rsidP="004F1B8D">
            <w:pPr>
              <w:rPr>
                <w:color w:val="000000"/>
                <w:sz w:val="20"/>
                <w:szCs w:val="20"/>
              </w:rPr>
            </w:pPr>
            <w:r w:rsidRPr="009A569C">
              <w:rPr>
                <w:color w:val="000000"/>
                <w:sz w:val="20"/>
                <w:szCs w:val="20"/>
              </w:rPr>
              <w:t>Interreg MED</w:t>
            </w:r>
          </w:p>
        </w:tc>
        <w:tc>
          <w:tcPr>
            <w:tcW w:w="1984" w:type="dxa"/>
            <w:shd w:val="clear" w:color="auto" w:fill="auto"/>
            <w:noWrap/>
            <w:vAlign w:val="bottom"/>
            <w:hideMark/>
          </w:tcPr>
          <w:p w:rsidR="00366D18" w:rsidRPr="009A569C" w:rsidRDefault="00366D18" w:rsidP="004F1B8D">
            <w:pPr>
              <w:jc w:val="right"/>
              <w:rPr>
                <w:color w:val="000000"/>
                <w:sz w:val="20"/>
                <w:szCs w:val="20"/>
              </w:rPr>
            </w:pPr>
            <w:r w:rsidRPr="009A569C">
              <w:rPr>
                <w:color w:val="000000"/>
                <w:sz w:val="20"/>
                <w:szCs w:val="20"/>
              </w:rPr>
              <w:t>2.711.815,33 EUR</w:t>
            </w:r>
          </w:p>
          <w:p w:rsidR="00366D18" w:rsidRPr="009A569C" w:rsidRDefault="00366D18" w:rsidP="004F1B8D">
            <w:pPr>
              <w:jc w:val="right"/>
              <w:rPr>
                <w:color w:val="000000"/>
                <w:sz w:val="20"/>
                <w:szCs w:val="20"/>
              </w:rPr>
            </w:pPr>
          </w:p>
          <w:p w:rsidR="00366D18" w:rsidRPr="009A569C" w:rsidRDefault="00366D18" w:rsidP="004F1B8D">
            <w:pPr>
              <w:jc w:val="right"/>
              <w:rPr>
                <w:color w:val="000000"/>
                <w:sz w:val="20"/>
                <w:szCs w:val="20"/>
              </w:rPr>
            </w:pPr>
          </w:p>
          <w:p w:rsidR="00366D18" w:rsidRPr="009A569C" w:rsidRDefault="00366D18" w:rsidP="004F1B8D">
            <w:pPr>
              <w:jc w:val="right"/>
              <w:rPr>
                <w:color w:val="000000"/>
                <w:sz w:val="20"/>
                <w:szCs w:val="20"/>
              </w:rPr>
            </w:pPr>
          </w:p>
        </w:tc>
        <w:tc>
          <w:tcPr>
            <w:tcW w:w="1985" w:type="dxa"/>
            <w:shd w:val="clear" w:color="auto" w:fill="auto"/>
            <w:noWrap/>
            <w:vAlign w:val="bottom"/>
            <w:hideMark/>
          </w:tcPr>
          <w:p w:rsidR="00366D18" w:rsidRPr="009A569C" w:rsidRDefault="00366D18" w:rsidP="004F1B8D">
            <w:pPr>
              <w:jc w:val="right"/>
              <w:rPr>
                <w:color w:val="000000"/>
                <w:sz w:val="20"/>
                <w:szCs w:val="20"/>
              </w:rPr>
            </w:pPr>
            <w:r w:rsidRPr="009A569C">
              <w:rPr>
                <w:color w:val="000000"/>
                <w:sz w:val="20"/>
                <w:szCs w:val="20"/>
              </w:rPr>
              <w:t>206.000,00 EUR</w:t>
            </w:r>
          </w:p>
          <w:p w:rsidR="00366D18" w:rsidRPr="009A569C" w:rsidRDefault="00366D18" w:rsidP="004F1B8D">
            <w:pPr>
              <w:jc w:val="right"/>
              <w:rPr>
                <w:color w:val="000000"/>
                <w:sz w:val="20"/>
                <w:szCs w:val="20"/>
              </w:rPr>
            </w:pPr>
          </w:p>
          <w:p w:rsidR="00366D18" w:rsidRPr="009A569C" w:rsidRDefault="00366D18" w:rsidP="004F1B8D">
            <w:pPr>
              <w:jc w:val="right"/>
              <w:rPr>
                <w:color w:val="000000"/>
                <w:sz w:val="20"/>
                <w:szCs w:val="20"/>
              </w:rPr>
            </w:pPr>
          </w:p>
          <w:p w:rsidR="00366D18" w:rsidRPr="009A569C" w:rsidRDefault="00366D18" w:rsidP="004F1B8D">
            <w:pPr>
              <w:jc w:val="right"/>
              <w:rPr>
                <w:color w:val="000000"/>
                <w:sz w:val="20"/>
                <w:szCs w:val="20"/>
              </w:rPr>
            </w:pPr>
          </w:p>
        </w:tc>
        <w:tc>
          <w:tcPr>
            <w:tcW w:w="1559" w:type="dxa"/>
            <w:shd w:val="clear" w:color="000000" w:fill="FFFFFF"/>
            <w:noWrap/>
            <w:vAlign w:val="center"/>
            <w:hideMark/>
          </w:tcPr>
          <w:p w:rsidR="00366D18" w:rsidRPr="009A569C" w:rsidRDefault="00366D18" w:rsidP="004F1B8D">
            <w:pPr>
              <w:rPr>
                <w:color w:val="000000"/>
                <w:sz w:val="20"/>
                <w:szCs w:val="20"/>
              </w:rPr>
            </w:pPr>
            <w:r w:rsidRPr="009A569C">
              <w:rPr>
                <w:color w:val="000000"/>
                <w:sz w:val="20"/>
                <w:szCs w:val="20"/>
              </w:rPr>
              <w:t xml:space="preserve">rujan 2016. -  kolovoz 2019. </w:t>
            </w:r>
          </w:p>
        </w:tc>
      </w:tr>
      <w:tr w:rsidR="00366D18" w:rsidRPr="00AC7A19" w:rsidTr="004F1B8D">
        <w:trPr>
          <w:trHeight w:val="1425"/>
        </w:trPr>
        <w:tc>
          <w:tcPr>
            <w:tcW w:w="2161" w:type="dxa"/>
            <w:shd w:val="clear" w:color="auto" w:fill="auto"/>
            <w:vAlign w:val="bottom"/>
            <w:hideMark/>
          </w:tcPr>
          <w:p w:rsidR="00366D18" w:rsidRPr="0089165E" w:rsidRDefault="00366D18" w:rsidP="004F1B8D">
            <w:pPr>
              <w:rPr>
                <w:color w:val="000000"/>
                <w:sz w:val="20"/>
                <w:szCs w:val="20"/>
              </w:rPr>
            </w:pPr>
            <w:bookmarkStart w:id="11" w:name="_Hlk535499041"/>
            <w:r w:rsidRPr="0089165E">
              <w:rPr>
                <w:color w:val="000000"/>
                <w:sz w:val="20"/>
                <w:szCs w:val="20"/>
              </w:rPr>
              <w:t xml:space="preserve">SMATH: </w:t>
            </w:r>
            <w:hyperlink r:id="rId26" w:history="1">
              <w:r w:rsidRPr="0089165E">
                <w:rPr>
                  <w:sz w:val="20"/>
                  <w:szCs w:val="20"/>
                </w:rPr>
                <w:t>Smart atmospheres of social and financial innovation for innovative clustering of creative industries in MED area</w:t>
              </w:r>
            </w:hyperlink>
          </w:p>
          <w:p w:rsidR="00366D18" w:rsidRPr="0089165E" w:rsidRDefault="00366D18" w:rsidP="004F1B8D">
            <w:pPr>
              <w:jc w:val="both"/>
              <w:rPr>
                <w:color w:val="000000"/>
                <w:sz w:val="20"/>
                <w:szCs w:val="20"/>
              </w:rPr>
            </w:pPr>
          </w:p>
        </w:tc>
        <w:tc>
          <w:tcPr>
            <w:tcW w:w="1951" w:type="dxa"/>
            <w:shd w:val="clear" w:color="000000" w:fill="FFFFFF"/>
            <w:vAlign w:val="center"/>
            <w:hideMark/>
          </w:tcPr>
          <w:p w:rsidR="00366D18" w:rsidRPr="0089165E" w:rsidRDefault="00366D18" w:rsidP="004F1B8D">
            <w:pPr>
              <w:rPr>
                <w:color w:val="000000"/>
                <w:sz w:val="20"/>
                <w:szCs w:val="20"/>
              </w:rPr>
            </w:pPr>
            <w:r w:rsidRPr="0089165E">
              <w:rPr>
                <w:color w:val="000000"/>
                <w:sz w:val="20"/>
                <w:szCs w:val="20"/>
              </w:rPr>
              <w:t>Interreg MED</w:t>
            </w:r>
          </w:p>
        </w:tc>
        <w:tc>
          <w:tcPr>
            <w:tcW w:w="1984" w:type="dxa"/>
            <w:shd w:val="clear" w:color="auto" w:fill="auto"/>
            <w:noWrap/>
            <w:vAlign w:val="bottom"/>
            <w:hideMark/>
          </w:tcPr>
          <w:p w:rsidR="00366D18" w:rsidRPr="0089165E" w:rsidRDefault="00366D18" w:rsidP="004729CD">
            <w:pPr>
              <w:jc w:val="right"/>
              <w:rPr>
                <w:color w:val="000000"/>
                <w:sz w:val="20"/>
                <w:szCs w:val="20"/>
              </w:rPr>
            </w:pPr>
            <w:r w:rsidRPr="0089165E">
              <w:rPr>
                <w:color w:val="000000"/>
                <w:sz w:val="20"/>
                <w:szCs w:val="20"/>
              </w:rPr>
              <w:t>2.170.196,50 EUR</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985" w:type="dxa"/>
            <w:shd w:val="clear" w:color="auto" w:fill="auto"/>
            <w:noWrap/>
            <w:vAlign w:val="bottom"/>
            <w:hideMark/>
          </w:tcPr>
          <w:p w:rsidR="00366D18" w:rsidRPr="0089165E" w:rsidRDefault="00366D18" w:rsidP="004729CD">
            <w:pPr>
              <w:jc w:val="right"/>
              <w:rPr>
                <w:color w:val="000000"/>
                <w:sz w:val="20"/>
                <w:szCs w:val="20"/>
              </w:rPr>
            </w:pPr>
            <w:r w:rsidRPr="0089165E">
              <w:rPr>
                <w:color w:val="000000"/>
                <w:sz w:val="20"/>
                <w:szCs w:val="20"/>
              </w:rPr>
              <w:t>202.850 EUR</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559" w:type="dxa"/>
            <w:shd w:val="clear" w:color="000000" w:fill="FFFFFF"/>
            <w:noWrap/>
            <w:vAlign w:val="center"/>
            <w:hideMark/>
          </w:tcPr>
          <w:p w:rsidR="00366D18" w:rsidRPr="0089165E" w:rsidRDefault="00366D18" w:rsidP="004F1B8D">
            <w:pPr>
              <w:rPr>
                <w:color w:val="000000"/>
                <w:sz w:val="20"/>
                <w:szCs w:val="20"/>
              </w:rPr>
            </w:pPr>
            <w:r w:rsidRPr="0089165E">
              <w:rPr>
                <w:color w:val="000000"/>
                <w:sz w:val="20"/>
                <w:szCs w:val="20"/>
              </w:rPr>
              <w:t>veljača 2018.-srpanj 2020.</w:t>
            </w:r>
          </w:p>
        </w:tc>
      </w:tr>
      <w:tr w:rsidR="00366D18" w:rsidRPr="00AC7A19" w:rsidTr="004F1B8D">
        <w:trPr>
          <w:trHeight w:val="1425"/>
        </w:trPr>
        <w:tc>
          <w:tcPr>
            <w:tcW w:w="2161" w:type="dxa"/>
            <w:shd w:val="clear" w:color="auto" w:fill="auto"/>
            <w:vAlign w:val="bottom"/>
            <w:hideMark/>
          </w:tcPr>
          <w:p w:rsidR="00366D18" w:rsidRDefault="00366D18" w:rsidP="004F1B8D">
            <w:pPr>
              <w:rPr>
                <w:color w:val="000000"/>
                <w:sz w:val="20"/>
                <w:szCs w:val="20"/>
              </w:rPr>
            </w:pPr>
            <w:bookmarkStart w:id="12" w:name="_Hlk535499468"/>
            <w:bookmarkEnd w:id="11"/>
            <w:r w:rsidRPr="0089165E">
              <w:rPr>
                <w:color w:val="000000"/>
                <w:sz w:val="20"/>
                <w:szCs w:val="20"/>
              </w:rPr>
              <w:t>ZgAkiv - znanjem i partnerstvom do posla</w:t>
            </w:r>
          </w:p>
          <w:p w:rsidR="00CD4F76" w:rsidRPr="0089165E" w:rsidRDefault="00CD4F76" w:rsidP="004F1B8D">
            <w:pPr>
              <w:rPr>
                <w:color w:val="000000"/>
                <w:sz w:val="20"/>
                <w:szCs w:val="20"/>
              </w:rPr>
            </w:pPr>
          </w:p>
          <w:p w:rsidR="00366D18" w:rsidRPr="0089165E" w:rsidRDefault="00366D18" w:rsidP="004F1B8D">
            <w:pPr>
              <w:rPr>
                <w:color w:val="000000"/>
                <w:sz w:val="20"/>
                <w:szCs w:val="20"/>
              </w:rPr>
            </w:pPr>
          </w:p>
        </w:tc>
        <w:tc>
          <w:tcPr>
            <w:tcW w:w="1951" w:type="dxa"/>
            <w:shd w:val="clear" w:color="000000" w:fill="FFFFFF"/>
            <w:vAlign w:val="center"/>
            <w:hideMark/>
          </w:tcPr>
          <w:p w:rsidR="00366D18" w:rsidRPr="0089165E" w:rsidRDefault="00366D18" w:rsidP="004F1B8D">
            <w:pPr>
              <w:rPr>
                <w:sz w:val="20"/>
                <w:szCs w:val="20"/>
              </w:rPr>
            </w:pPr>
            <w:r w:rsidRPr="0089165E">
              <w:rPr>
                <w:sz w:val="20"/>
                <w:szCs w:val="20"/>
              </w:rPr>
              <w:t>ESF, Operativni program učinkovitosti ljudskih potencijala 2014.-2020.</w:t>
            </w:r>
          </w:p>
          <w:p w:rsidR="00366D18" w:rsidRPr="0089165E" w:rsidRDefault="00366D18" w:rsidP="004F1B8D">
            <w:pPr>
              <w:rPr>
                <w:sz w:val="20"/>
                <w:szCs w:val="20"/>
              </w:rPr>
            </w:pPr>
          </w:p>
        </w:tc>
        <w:tc>
          <w:tcPr>
            <w:tcW w:w="1984" w:type="dxa"/>
            <w:shd w:val="clear" w:color="auto" w:fill="auto"/>
            <w:noWrap/>
            <w:vAlign w:val="bottom"/>
            <w:hideMark/>
          </w:tcPr>
          <w:p w:rsidR="00366D18" w:rsidRPr="0089165E" w:rsidRDefault="00366D18" w:rsidP="004729CD">
            <w:pPr>
              <w:jc w:val="right"/>
              <w:rPr>
                <w:color w:val="000000"/>
                <w:sz w:val="20"/>
                <w:szCs w:val="20"/>
              </w:rPr>
            </w:pPr>
            <w:r w:rsidRPr="0089165E">
              <w:rPr>
                <w:color w:val="000000"/>
                <w:sz w:val="20"/>
                <w:szCs w:val="20"/>
              </w:rPr>
              <w:t xml:space="preserve">1.991.885,16 </w:t>
            </w:r>
            <w:r w:rsidR="00A27A83">
              <w:rPr>
                <w:color w:val="000000"/>
                <w:sz w:val="20"/>
                <w:szCs w:val="20"/>
              </w:rPr>
              <w:t>kn</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985" w:type="dxa"/>
            <w:shd w:val="clear" w:color="auto" w:fill="auto"/>
            <w:noWrap/>
            <w:vAlign w:val="bottom"/>
            <w:hideMark/>
          </w:tcPr>
          <w:p w:rsidR="00366D18" w:rsidRPr="0089165E" w:rsidRDefault="00366D18" w:rsidP="004729CD">
            <w:pPr>
              <w:jc w:val="right"/>
              <w:rPr>
                <w:color w:val="000000"/>
                <w:sz w:val="20"/>
                <w:szCs w:val="20"/>
              </w:rPr>
            </w:pPr>
            <w:r w:rsidRPr="0089165E">
              <w:rPr>
                <w:color w:val="000000"/>
                <w:sz w:val="20"/>
                <w:szCs w:val="20"/>
              </w:rPr>
              <w:t xml:space="preserve">587.248,12 </w:t>
            </w:r>
            <w:r w:rsidR="00A27A83">
              <w:rPr>
                <w:color w:val="000000"/>
                <w:sz w:val="20"/>
                <w:szCs w:val="20"/>
              </w:rPr>
              <w:t>k</w:t>
            </w:r>
            <w:r w:rsidR="00A65F21">
              <w:rPr>
                <w:color w:val="000000"/>
                <w:sz w:val="20"/>
                <w:szCs w:val="20"/>
              </w:rPr>
              <w:t>n</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559" w:type="dxa"/>
            <w:shd w:val="clear" w:color="000000" w:fill="FFFFFF"/>
            <w:noWrap/>
            <w:vAlign w:val="center"/>
            <w:hideMark/>
          </w:tcPr>
          <w:p w:rsidR="00366D18" w:rsidRPr="0089165E" w:rsidRDefault="00366D18" w:rsidP="004F1B8D">
            <w:pPr>
              <w:rPr>
                <w:color w:val="000000"/>
                <w:sz w:val="20"/>
                <w:szCs w:val="20"/>
              </w:rPr>
            </w:pPr>
            <w:r w:rsidRPr="0089165E">
              <w:rPr>
                <w:color w:val="000000"/>
                <w:sz w:val="20"/>
                <w:szCs w:val="20"/>
              </w:rPr>
              <w:t>svibanj 2018. -</w:t>
            </w:r>
          </w:p>
          <w:p w:rsidR="00366D18" w:rsidRPr="0089165E" w:rsidRDefault="00366D18" w:rsidP="004F1B8D">
            <w:pPr>
              <w:rPr>
                <w:color w:val="000000"/>
                <w:sz w:val="20"/>
                <w:szCs w:val="20"/>
              </w:rPr>
            </w:pPr>
            <w:r w:rsidRPr="0089165E">
              <w:rPr>
                <w:color w:val="000000"/>
                <w:sz w:val="20"/>
                <w:szCs w:val="20"/>
              </w:rPr>
              <w:t>studeni 2020.</w:t>
            </w:r>
          </w:p>
        </w:tc>
      </w:tr>
      <w:bookmarkEnd w:id="12"/>
      <w:tr w:rsidR="00366D18" w:rsidRPr="00AC7A19" w:rsidTr="004F1B8D">
        <w:trPr>
          <w:trHeight w:val="1425"/>
        </w:trPr>
        <w:tc>
          <w:tcPr>
            <w:tcW w:w="2161" w:type="dxa"/>
            <w:shd w:val="clear" w:color="auto" w:fill="auto"/>
            <w:vAlign w:val="bottom"/>
            <w:hideMark/>
          </w:tcPr>
          <w:p w:rsidR="00366D18" w:rsidRDefault="00366D18" w:rsidP="004F1B8D">
            <w:pPr>
              <w:rPr>
                <w:iCs/>
                <w:color w:val="000000"/>
                <w:sz w:val="20"/>
                <w:szCs w:val="20"/>
              </w:rPr>
            </w:pPr>
            <w:r w:rsidRPr="0089165E">
              <w:rPr>
                <w:iCs/>
                <w:color w:val="000000"/>
                <w:sz w:val="20"/>
                <w:szCs w:val="20"/>
              </w:rPr>
              <w:t>Edukacijom do zaposlenja (EDUBIZ)</w:t>
            </w:r>
          </w:p>
          <w:p w:rsidR="00CD4F76" w:rsidRPr="0089165E" w:rsidRDefault="00CD4F76" w:rsidP="004F1B8D">
            <w:pPr>
              <w:rPr>
                <w:iCs/>
                <w:color w:val="000000"/>
                <w:sz w:val="20"/>
                <w:szCs w:val="20"/>
                <w:lang w:eastAsia="en-US"/>
              </w:rPr>
            </w:pPr>
          </w:p>
          <w:p w:rsidR="00366D18" w:rsidRPr="0089165E" w:rsidRDefault="00366D18" w:rsidP="004F1B8D">
            <w:pPr>
              <w:rPr>
                <w:color w:val="000000"/>
                <w:sz w:val="20"/>
                <w:szCs w:val="20"/>
              </w:rPr>
            </w:pPr>
          </w:p>
        </w:tc>
        <w:tc>
          <w:tcPr>
            <w:tcW w:w="1951" w:type="dxa"/>
            <w:shd w:val="clear" w:color="000000" w:fill="FFFFFF"/>
            <w:vAlign w:val="center"/>
            <w:hideMark/>
          </w:tcPr>
          <w:p w:rsidR="00366D18" w:rsidRPr="0089165E" w:rsidRDefault="00366D18" w:rsidP="004F1B8D">
            <w:pPr>
              <w:rPr>
                <w:iCs/>
                <w:color w:val="000000"/>
                <w:sz w:val="20"/>
                <w:szCs w:val="20"/>
                <w:lang w:eastAsia="en-US"/>
              </w:rPr>
            </w:pPr>
            <w:r w:rsidRPr="0089165E">
              <w:rPr>
                <w:iCs/>
                <w:color w:val="000000"/>
                <w:sz w:val="20"/>
                <w:szCs w:val="20"/>
              </w:rPr>
              <w:t>OP program Učinkoviti ljudski potencijali.</w:t>
            </w:r>
          </w:p>
          <w:p w:rsidR="00366D18" w:rsidRPr="0089165E" w:rsidRDefault="00366D18" w:rsidP="004F1B8D">
            <w:pPr>
              <w:rPr>
                <w:sz w:val="20"/>
                <w:szCs w:val="20"/>
              </w:rPr>
            </w:pPr>
          </w:p>
        </w:tc>
        <w:tc>
          <w:tcPr>
            <w:tcW w:w="1984" w:type="dxa"/>
            <w:shd w:val="clear" w:color="auto" w:fill="auto"/>
            <w:noWrap/>
            <w:vAlign w:val="bottom"/>
            <w:hideMark/>
          </w:tcPr>
          <w:p w:rsidR="00366D18" w:rsidRPr="0089165E" w:rsidRDefault="00366D18" w:rsidP="004729CD">
            <w:pPr>
              <w:jc w:val="right"/>
              <w:rPr>
                <w:color w:val="000000"/>
                <w:sz w:val="20"/>
                <w:szCs w:val="20"/>
              </w:rPr>
            </w:pPr>
            <w:r w:rsidRPr="0089165E">
              <w:rPr>
                <w:color w:val="000000"/>
                <w:sz w:val="20"/>
                <w:szCs w:val="20"/>
              </w:rPr>
              <w:t xml:space="preserve">992.243,21 </w:t>
            </w:r>
            <w:r w:rsidR="00A27A83">
              <w:rPr>
                <w:color w:val="000000"/>
                <w:sz w:val="20"/>
                <w:szCs w:val="20"/>
              </w:rPr>
              <w:t>k</w:t>
            </w:r>
            <w:r w:rsidR="00A65F21">
              <w:rPr>
                <w:color w:val="000000"/>
                <w:sz w:val="20"/>
                <w:szCs w:val="20"/>
              </w:rPr>
              <w:t>n</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985" w:type="dxa"/>
            <w:shd w:val="clear" w:color="auto" w:fill="auto"/>
            <w:noWrap/>
            <w:vAlign w:val="bottom"/>
            <w:hideMark/>
          </w:tcPr>
          <w:p w:rsidR="00366D18" w:rsidRPr="0089165E" w:rsidRDefault="00366D18" w:rsidP="004729CD">
            <w:pPr>
              <w:jc w:val="right"/>
              <w:rPr>
                <w:color w:val="000000"/>
                <w:sz w:val="20"/>
                <w:szCs w:val="20"/>
              </w:rPr>
            </w:pPr>
            <w:r w:rsidRPr="0089165E">
              <w:rPr>
                <w:color w:val="000000"/>
                <w:sz w:val="20"/>
                <w:szCs w:val="20"/>
              </w:rPr>
              <w:t xml:space="preserve">30.723,20 </w:t>
            </w:r>
            <w:r w:rsidR="00A27A83">
              <w:rPr>
                <w:color w:val="000000"/>
                <w:sz w:val="20"/>
                <w:szCs w:val="20"/>
              </w:rPr>
              <w:t>k</w:t>
            </w:r>
            <w:r w:rsidR="00A65F21">
              <w:rPr>
                <w:color w:val="000000"/>
                <w:sz w:val="20"/>
                <w:szCs w:val="20"/>
              </w:rPr>
              <w:t>n</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559" w:type="dxa"/>
            <w:shd w:val="clear" w:color="000000" w:fill="FFFFFF"/>
            <w:noWrap/>
            <w:vAlign w:val="center"/>
            <w:hideMark/>
          </w:tcPr>
          <w:p w:rsidR="00366D18" w:rsidRPr="0089165E" w:rsidRDefault="00366D18" w:rsidP="004F1B8D">
            <w:pPr>
              <w:rPr>
                <w:color w:val="000000"/>
                <w:sz w:val="20"/>
                <w:szCs w:val="20"/>
              </w:rPr>
            </w:pPr>
            <w:r w:rsidRPr="0089165E">
              <w:rPr>
                <w:color w:val="000000"/>
                <w:sz w:val="20"/>
                <w:szCs w:val="20"/>
              </w:rPr>
              <w:t>siječanj 2018.-siječanj 2019.</w:t>
            </w:r>
          </w:p>
        </w:tc>
      </w:tr>
      <w:tr w:rsidR="00366D18" w:rsidRPr="00AC7A19" w:rsidTr="004F1B8D">
        <w:trPr>
          <w:trHeight w:val="1425"/>
        </w:trPr>
        <w:tc>
          <w:tcPr>
            <w:tcW w:w="2161" w:type="dxa"/>
            <w:shd w:val="clear" w:color="auto" w:fill="auto"/>
            <w:vAlign w:val="bottom"/>
            <w:hideMark/>
          </w:tcPr>
          <w:p w:rsidR="00366D18" w:rsidRDefault="00366D18" w:rsidP="004F1B8D">
            <w:pPr>
              <w:rPr>
                <w:iCs/>
                <w:color w:val="000000"/>
                <w:sz w:val="20"/>
                <w:szCs w:val="20"/>
              </w:rPr>
            </w:pPr>
            <w:r w:rsidRPr="0089165E">
              <w:rPr>
                <w:iCs/>
                <w:color w:val="000000"/>
                <w:sz w:val="20"/>
                <w:szCs w:val="20"/>
              </w:rPr>
              <w:t>Makeover karijere – podrška zapošljavanju u sektoru njege tijela</w:t>
            </w:r>
          </w:p>
          <w:p w:rsidR="00CD4F76" w:rsidRPr="0089165E" w:rsidRDefault="00CD4F76" w:rsidP="004F1B8D">
            <w:pPr>
              <w:rPr>
                <w:iCs/>
                <w:color w:val="000000"/>
                <w:sz w:val="20"/>
                <w:szCs w:val="20"/>
              </w:rPr>
            </w:pPr>
          </w:p>
          <w:p w:rsidR="00366D18" w:rsidRPr="0089165E" w:rsidRDefault="00366D18" w:rsidP="004F1B8D">
            <w:pPr>
              <w:rPr>
                <w:iCs/>
                <w:color w:val="000000"/>
                <w:sz w:val="20"/>
                <w:szCs w:val="20"/>
              </w:rPr>
            </w:pPr>
          </w:p>
        </w:tc>
        <w:tc>
          <w:tcPr>
            <w:tcW w:w="1951" w:type="dxa"/>
            <w:shd w:val="clear" w:color="000000" w:fill="FFFFFF"/>
            <w:vAlign w:val="center"/>
            <w:hideMark/>
          </w:tcPr>
          <w:p w:rsidR="00366D18" w:rsidRPr="0089165E" w:rsidRDefault="00366D18" w:rsidP="004F1B8D">
            <w:pPr>
              <w:rPr>
                <w:iCs/>
                <w:color w:val="000000"/>
                <w:sz w:val="20"/>
                <w:szCs w:val="20"/>
                <w:lang w:eastAsia="en-US"/>
              </w:rPr>
            </w:pPr>
            <w:r w:rsidRPr="0089165E">
              <w:rPr>
                <w:iCs/>
                <w:color w:val="000000"/>
                <w:sz w:val="20"/>
                <w:szCs w:val="20"/>
              </w:rPr>
              <w:t>Europski socijalni fond, Operativni program učinkovitosti ljudskih potencijala 2014.-2020.</w:t>
            </w:r>
          </w:p>
          <w:p w:rsidR="00366D18" w:rsidRPr="0089165E" w:rsidRDefault="00366D18" w:rsidP="004F1B8D">
            <w:pPr>
              <w:rPr>
                <w:i/>
                <w:iCs/>
                <w:color w:val="000000"/>
                <w:sz w:val="20"/>
                <w:szCs w:val="20"/>
              </w:rPr>
            </w:pPr>
          </w:p>
        </w:tc>
        <w:tc>
          <w:tcPr>
            <w:tcW w:w="1984" w:type="dxa"/>
            <w:shd w:val="clear" w:color="auto" w:fill="auto"/>
            <w:noWrap/>
            <w:vAlign w:val="bottom"/>
            <w:hideMark/>
          </w:tcPr>
          <w:p w:rsidR="00366D18" w:rsidRPr="0089165E" w:rsidRDefault="00366D18" w:rsidP="00A65F21">
            <w:pPr>
              <w:jc w:val="right"/>
              <w:rPr>
                <w:color w:val="000000"/>
                <w:sz w:val="20"/>
                <w:szCs w:val="20"/>
              </w:rPr>
            </w:pPr>
            <w:r w:rsidRPr="0089165E">
              <w:rPr>
                <w:color w:val="000000"/>
                <w:sz w:val="20"/>
                <w:szCs w:val="20"/>
              </w:rPr>
              <w:t xml:space="preserve">998.566,77 </w:t>
            </w:r>
            <w:r w:rsidR="00A27A83">
              <w:rPr>
                <w:color w:val="000000"/>
                <w:sz w:val="20"/>
                <w:szCs w:val="20"/>
              </w:rPr>
              <w:t>k</w:t>
            </w:r>
            <w:r w:rsidR="00A65F21">
              <w:rPr>
                <w:color w:val="000000"/>
                <w:sz w:val="20"/>
                <w:szCs w:val="20"/>
              </w:rPr>
              <w:t>n</w:t>
            </w:r>
            <w:r w:rsidR="00A65F21" w:rsidRPr="0089165E">
              <w:rPr>
                <w:color w:val="000000"/>
                <w:sz w:val="20"/>
                <w:szCs w:val="20"/>
              </w:rPr>
              <w:t xml:space="preserve"> </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985" w:type="dxa"/>
            <w:shd w:val="clear" w:color="auto" w:fill="auto"/>
            <w:noWrap/>
            <w:vAlign w:val="bottom"/>
            <w:hideMark/>
          </w:tcPr>
          <w:p w:rsidR="00366D18" w:rsidRPr="0089165E" w:rsidRDefault="00366D18" w:rsidP="004729CD">
            <w:pPr>
              <w:jc w:val="right"/>
              <w:rPr>
                <w:iCs/>
                <w:color w:val="000000"/>
                <w:sz w:val="20"/>
                <w:szCs w:val="20"/>
                <w:lang w:eastAsia="en-US"/>
              </w:rPr>
            </w:pPr>
            <w:r w:rsidRPr="0089165E">
              <w:rPr>
                <w:color w:val="000000"/>
                <w:sz w:val="20"/>
                <w:szCs w:val="20"/>
              </w:rPr>
              <w:t xml:space="preserve">65.245,33 </w:t>
            </w:r>
            <w:r w:rsidR="00A27A83">
              <w:rPr>
                <w:color w:val="000000"/>
                <w:sz w:val="20"/>
                <w:szCs w:val="20"/>
              </w:rPr>
              <w:t>k</w:t>
            </w:r>
            <w:r w:rsidR="00A65F21">
              <w:rPr>
                <w:color w:val="000000"/>
                <w:sz w:val="20"/>
                <w:szCs w:val="20"/>
              </w:rPr>
              <w:t>n</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559" w:type="dxa"/>
            <w:shd w:val="clear" w:color="000000" w:fill="FFFFFF"/>
            <w:noWrap/>
            <w:vAlign w:val="center"/>
            <w:hideMark/>
          </w:tcPr>
          <w:p w:rsidR="00366D18" w:rsidRPr="0089165E" w:rsidRDefault="00366D18" w:rsidP="004F1B8D">
            <w:pPr>
              <w:rPr>
                <w:color w:val="000000"/>
                <w:sz w:val="20"/>
                <w:szCs w:val="20"/>
              </w:rPr>
            </w:pPr>
            <w:r w:rsidRPr="0089165E">
              <w:rPr>
                <w:color w:val="000000"/>
                <w:sz w:val="20"/>
                <w:szCs w:val="20"/>
              </w:rPr>
              <w:t>siječanj 2018.-prosinac 2019.</w:t>
            </w:r>
          </w:p>
        </w:tc>
      </w:tr>
      <w:tr w:rsidR="00366D18" w:rsidRPr="001D15D7" w:rsidTr="009D3697">
        <w:trPr>
          <w:trHeight w:val="1347"/>
        </w:trPr>
        <w:tc>
          <w:tcPr>
            <w:tcW w:w="2161" w:type="dxa"/>
            <w:shd w:val="clear" w:color="auto" w:fill="auto"/>
            <w:vAlign w:val="bottom"/>
            <w:hideMark/>
          </w:tcPr>
          <w:p w:rsidR="00366D18" w:rsidRDefault="00366D18" w:rsidP="004F1B8D">
            <w:pPr>
              <w:rPr>
                <w:iCs/>
                <w:color w:val="000000"/>
                <w:sz w:val="20"/>
                <w:szCs w:val="20"/>
              </w:rPr>
            </w:pPr>
            <w:r w:rsidRPr="0089165E">
              <w:rPr>
                <w:iCs/>
                <w:color w:val="000000"/>
                <w:sz w:val="20"/>
                <w:szCs w:val="20"/>
              </w:rPr>
              <w:t>Socijalni dijalog i suvremeni industrijski odnosi – jučer, danas, sutra – mogućnost i perspektive – MiP 2030</w:t>
            </w:r>
          </w:p>
          <w:p w:rsidR="00CD4F76" w:rsidRPr="0089165E" w:rsidRDefault="00CD4F76" w:rsidP="004F1B8D">
            <w:pPr>
              <w:rPr>
                <w:iCs/>
                <w:color w:val="000000"/>
                <w:sz w:val="20"/>
                <w:szCs w:val="20"/>
                <w:lang w:eastAsia="en-US"/>
              </w:rPr>
            </w:pPr>
          </w:p>
        </w:tc>
        <w:tc>
          <w:tcPr>
            <w:tcW w:w="1951" w:type="dxa"/>
            <w:shd w:val="clear" w:color="000000" w:fill="FFFFFF"/>
            <w:vAlign w:val="center"/>
            <w:hideMark/>
          </w:tcPr>
          <w:p w:rsidR="00366D18" w:rsidRPr="0089165E" w:rsidRDefault="00366D18" w:rsidP="004F1B8D">
            <w:pPr>
              <w:rPr>
                <w:color w:val="000000"/>
                <w:sz w:val="20"/>
                <w:szCs w:val="20"/>
              </w:rPr>
            </w:pPr>
            <w:r w:rsidRPr="0089165E">
              <w:rPr>
                <w:color w:val="000000"/>
                <w:sz w:val="20"/>
                <w:szCs w:val="20"/>
              </w:rPr>
              <w:t>MIP 2030</w:t>
            </w:r>
          </w:p>
          <w:p w:rsidR="00366D18" w:rsidRPr="0089165E" w:rsidRDefault="00366D18" w:rsidP="004F1B8D">
            <w:pPr>
              <w:rPr>
                <w:sz w:val="20"/>
                <w:szCs w:val="20"/>
              </w:rPr>
            </w:pPr>
          </w:p>
        </w:tc>
        <w:tc>
          <w:tcPr>
            <w:tcW w:w="1984" w:type="dxa"/>
            <w:shd w:val="clear" w:color="auto" w:fill="auto"/>
            <w:noWrap/>
            <w:vAlign w:val="bottom"/>
            <w:hideMark/>
          </w:tcPr>
          <w:p w:rsidR="00A65F21" w:rsidRDefault="00A65F21" w:rsidP="004729CD">
            <w:pPr>
              <w:jc w:val="right"/>
              <w:rPr>
                <w:color w:val="000000"/>
                <w:sz w:val="20"/>
                <w:szCs w:val="20"/>
              </w:rPr>
            </w:pPr>
          </w:p>
          <w:p w:rsidR="00EE7A86" w:rsidRDefault="00EE7A86" w:rsidP="004729CD">
            <w:pPr>
              <w:jc w:val="right"/>
              <w:rPr>
                <w:color w:val="000000"/>
                <w:sz w:val="20"/>
                <w:szCs w:val="20"/>
              </w:rPr>
            </w:pPr>
          </w:p>
          <w:p w:rsidR="00366D18" w:rsidRPr="0089165E" w:rsidRDefault="00366D18" w:rsidP="004729CD">
            <w:pPr>
              <w:jc w:val="right"/>
              <w:rPr>
                <w:color w:val="000000"/>
                <w:sz w:val="20"/>
                <w:szCs w:val="20"/>
              </w:rPr>
            </w:pPr>
            <w:r w:rsidRPr="0089165E">
              <w:rPr>
                <w:color w:val="000000"/>
                <w:sz w:val="20"/>
                <w:szCs w:val="20"/>
              </w:rPr>
              <w:t xml:space="preserve">1.140.801,83 </w:t>
            </w:r>
            <w:r w:rsidR="00A27A83">
              <w:rPr>
                <w:color w:val="000000"/>
                <w:sz w:val="20"/>
                <w:szCs w:val="20"/>
              </w:rPr>
              <w:t>k</w:t>
            </w:r>
            <w:r w:rsidR="00A65F21">
              <w:rPr>
                <w:color w:val="000000"/>
                <w:sz w:val="20"/>
                <w:szCs w:val="20"/>
              </w:rPr>
              <w:t>n</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985" w:type="dxa"/>
            <w:shd w:val="clear" w:color="auto" w:fill="auto"/>
            <w:noWrap/>
            <w:vAlign w:val="bottom"/>
            <w:hideMark/>
          </w:tcPr>
          <w:p w:rsidR="00366D18" w:rsidRPr="0089165E" w:rsidRDefault="00366D18" w:rsidP="004729CD">
            <w:pPr>
              <w:jc w:val="right"/>
              <w:rPr>
                <w:color w:val="000000"/>
                <w:sz w:val="20"/>
                <w:szCs w:val="20"/>
              </w:rPr>
            </w:pPr>
            <w:r w:rsidRPr="0089165E">
              <w:rPr>
                <w:color w:val="000000"/>
                <w:sz w:val="20"/>
                <w:szCs w:val="20"/>
              </w:rPr>
              <w:t xml:space="preserve">51.852,06 </w:t>
            </w:r>
            <w:r w:rsidR="00A27A83">
              <w:rPr>
                <w:color w:val="000000"/>
                <w:sz w:val="20"/>
                <w:szCs w:val="20"/>
              </w:rPr>
              <w:t>k</w:t>
            </w:r>
            <w:r w:rsidR="00A65F21">
              <w:rPr>
                <w:color w:val="000000"/>
                <w:sz w:val="20"/>
                <w:szCs w:val="20"/>
              </w:rPr>
              <w:t>n</w:t>
            </w: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p w:rsidR="00366D18" w:rsidRPr="0089165E" w:rsidRDefault="00366D18" w:rsidP="004729CD">
            <w:pPr>
              <w:jc w:val="right"/>
              <w:rPr>
                <w:color w:val="000000"/>
                <w:sz w:val="20"/>
                <w:szCs w:val="20"/>
              </w:rPr>
            </w:pPr>
          </w:p>
        </w:tc>
        <w:tc>
          <w:tcPr>
            <w:tcW w:w="1559" w:type="dxa"/>
            <w:shd w:val="clear" w:color="000000" w:fill="FFFFFF"/>
            <w:noWrap/>
            <w:vAlign w:val="center"/>
            <w:hideMark/>
          </w:tcPr>
          <w:p w:rsidR="00366D18" w:rsidRPr="0089165E" w:rsidRDefault="00366D18" w:rsidP="004F1B8D">
            <w:pPr>
              <w:rPr>
                <w:color w:val="000000"/>
                <w:sz w:val="20"/>
                <w:szCs w:val="20"/>
              </w:rPr>
            </w:pPr>
            <w:r w:rsidRPr="0089165E">
              <w:rPr>
                <w:color w:val="000000"/>
                <w:sz w:val="20"/>
                <w:szCs w:val="20"/>
              </w:rPr>
              <w:t>siječanj 2018.-travanj 2019.</w:t>
            </w:r>
          </w:p>
        </w:tc>
      </w:tr>
    </w:tbl>
    <w:p w:rsidR="00366D18" w:rsidRDefault="00366D18" w:rsidP="00366D18">
      <w:pPr>
        <w:jc w:val="both"/>
        <w:rPr>
          <w:b/>
        </w:rPr>
      </w:pPr>
    </w:p>
    <w:p w:rsidR="003B6542" w:rsidRDefault="003B6542" w:rsidP="00366D18">
      <w:pPr>
        <w:jc w:val="both"/>
        <w:rPr>
          <w:b/>
          <w:i/>
        </w:rPr>
      </w:pPr>
    </w:p>
    <w:p w:rsidR="00366D18" w:rsidRPr="00BD1BCF" w:rsidRDefault="00366D18" w:rsidP="00366D18">
      <w:pPr>
        <w:jc w:val="both"/>
        <w:rPr>
          <w:b/>
          <w:i/>
        </w:rPr>
      </w:pPr>
      <w:r w:rsidRPr="00BD1BCF">
        <w:rPr>
          <w:b/>
          <w:i/>
        </w:rPr>
        <w:t>Mjera 1.10. Potpore za podržavajuću poduzetničku infrastrukturu</w:t>
      </w:r>
    </w:p>
    <w:p w:rsidR="00366D18" w:rsidRDefault="00366D18" w:rsidP="00366D18">
      <w:pPr>
        <w:spacing w:after="160" w:line="259" w:lineRule="auto"/>
        <w:contextualSpacing/>
        <w:jc w:val="both"/>
        <w:rPr>
          <w:rFonts w:eastAsia="Calibri"/>
          <w:lang w:eastAsia="en-US"/>
        </w:rPr>
      </w:pPr>
    </w:p>
    <w:p w:rsidR="00366D18" w:rsidRDefault="00366D18" w:rsidP="00366D18">
      <w:pPr>
        <w:spacing w:after="160" w:line="259" w:lineRule="auto"/>
        <w:ind w:firstLine="709"/>
        <w:contextualSpacing/>
        <w:jc w:val="both"/>
        <w:rPr>
          <w:rFonts w:eastAsia="Calibri"/>
          <w:lang w:eastAsia="en-US"/>
        </w:rPr>
      </w:pPr>
      <w:r>
        <w:rPr>
          <w:rFonts w:eastAsia="Calibri"/>
          <w:lang w:eastAsia="en-US"/>
        </w:rPr>
        <w:t xml:space="preserve">Sa svrhom razvoja i </w:t>
      </w:r>
      <w:r w:rsidR="00877107">
        <w:rPr>
          <w:rFonts w:eastAsia="Calibri"/>
          <w:lang w:eastAsia="en-US"/>
        </w:rPr>
        <w:t>unapređenja</w:t>
      </w:r>
      <w:r>
        <w:rPr>
          <w:rFonts w:eastAsia="Calibri"/>
          <w:lang w:eastAsia="en-US"/>
        </w:rPr>
        <w:t xml:space="preserve"> podržavajuće poduzetničke infrastrukture provodile su se sljedeće aktivnosti:</w:t>
      </w:r>
    </w:p>
    <w:p w:rsidR="00366D18" w:rsidRPr="002823F3" w:rsidRDefault="00366D18" w:rsidP="00366D18">
      <w:pPr>
        <w:ind w:firstLine="709"/>
        <w:jc w:val="both"/>
        <w:rPr>
          <w:rFonts w:eastAsia="Calibri"/>
          <w:lang w:eastAsia="en-US"/>
        </w:rPr>
      </w:pPr>
      <w:r w:rsidRPr="002823F3">
        <w:rPr>
          <w:rFonts w:eastAsia="Calibri"/>
          <w:lang w:eastAsia="en-US"/>
        </w:rPr>
        <w:t xml:space="preserve">U razdoblju </w:t>
      </w:r>
      <w:r w:rsidR="0001615E">
        <w:rPr>
          <w:rFonts w:eastAsia="Calibri"/>
          <w:lang w:eastAsia="en-US"/>
        </w:rPr>
        <w:t xml:space="preserve">od </w:t>
      </w:r>
      <w:r w:rsidRPr="002823F3">
        <w:rPr>
          <w:rFonts w:eastAsia="Calibri"/>
          <w:lang w:eastAsia="en-US"/>
        </w:rPr>
        <w:t xml:space="preserve">2013. do </w:t>
      </w:r>
      <w:r w:rsidR="0001615E">
        <w:rPr>
          <w:rFonts w:eastAsia="Calibri"/>
          <w:lang w:eastAsia="en-US"/>
        </w:rPr>
        <w:t xml:space="preserve">lipnja </w:t>
      </w:r>
      <w:r w:rsidRPr="002823F3">
        <w:rPr>
          <w:rFonts w:eastAsia="Calibri"/>
          <w:lang w:eastAsia="en-US"/>
        </w:rPr>
        <w:t>2018.</w:t>
      </w:r>
      <w:r w:rsidR="00B474D5">
        <w:rPr>
          <w:rFonts w:eastAsia="Calibri"/>
          <w:lang w:eastAsia="en-US"/>
        </w:rPr>
        <w:t xml:space="preserve"> godine</w:t>
      </w:r>
      <w:r w:rsidRPr="002823F3">
        <w:rPr>
          <w:rFonts w:eastAsia="Calibri"/>
          <w:b/>
          <w:lang w:eastAsia="en-US"/>
        </w:rPr>
        <w:t xml:space="preserve"> </w:t>
      </w:r>
      <w:r w:rsidRPr="002823F3">
        <w:rPr>
          <w:rFonts w:eastAsia="Calibri"/>
          <w:lang w:eastAsia="en-US"/>
        </w:rPr>
        <w:t xml:space="preserve">doneseni </w:t>
      </w:r>
      <w:r>
        <w:rPr>
          <w:rFonts w:eastAsia="Calibri"/>
          <w:lang w:eastAsia="en-US"/>
        </w:rPr>
        <w:t xml:space="preserve">su </w:t>
      </w:r>
      <w:r w:rsidRPr="002823F3">
        <w:rPr>
          <w:rFonts w:eastAsia="Calibri"/>
          <w:lang w:eastAsia="en-US"/>
        </w:rPr>
        <w:t>sljedeći urbanistički planovi ili izmjene i dopune, odnosno odluke o donošenju, a koje se sukladno Odluci o donošenju Generalnoga urbanističkog plana grada Zagreba (Službeni glasnik Grada Zagreba 16/07, 8/09, 7/13, 9/16, 12/16 - pročišćeni tekst) nalaze u gospodarskoj namjeni (planska oznaka G) i gospodarskoj namjeni – proizvodnoj (planska oznaka I)</w:t>
      </w:r>
      <w:r w:rsidR="00B474D5">
        <w:rPr>
          <w:rFonts w:eastAsia="Calibri"/>
          <w:lang w:eastAsia="en-US"/>
        </w:rPr>
        <w:t>:</w:t>
      </w:r>
    </w:p>
    <w:p w:rsidR="00366D18" w:rsidRPr="002823F3" w:rsidRDefault="00366D18" w:rsidP="001142A4">
      <w:pPr>
        <w:numPr>
          <w:ilvl w:val="0"/>
          <w:numId w:val="18"/>
        </w:numPr>
        <w:contextualSpacing/>
        <w:rPr>
          <w:rFonts w:eastAsia="Calibri"/>
          <w:lang w:eastAsia="en-US"/>
        </w:rPr>
      </w:pPr>
      <w:r w:rsidRPr="002823F3">
        <w:rPr>
          <w:rFonts w:eastAsia="Calibri"/>
          <w:lang w:eastAsia="en-US"/>
        </w:rPr>
        <w:lastRenderedPageBreak/>
        <w:t>Odluka o izmjenama i dopunama Odluke o donošenju Urbanističkog plana uređenja "Petlja Lučko – sjever" (Službeni glasnik Grada Zagreba 26/14, 1/15 - pročišćeni tekst) – planska oznaka I</w:t>
      </w:r>
    </w:p>
    <w:p w:rsidR="00366D18" w:rsidRPr="002823F3" w:rsidRDefault="00366D18" w:rsidP="001142A4">
      <w:pPr>
        <w:numPr>
          <w:ilvl w:val="0"/>
          <w:numId w:val="17"/>
        </w:numPr>
        <w:contextualSpacing/>
        <w:rPr>
          <w:rFonts w:eastAsia="Calibri"/>
          <w:lang w:eastAsia="en-US"/>
        </w:rPr>
      </w:pPr>
      <w:r w:rsidRPr="002823F3">
        <w:rPr>
          <w:rFonts w:eastAsia="Calibri"/>
          <w:lang w:eastAsia="en-US"/>
        </w:rPr>
        <w:t>Odluka o donošenju Urbanističkog plana uređenja Radnička - Slavonska avenija (Službeni glasnik Grada Zagreba 5/15) – planska oznaka G</w:t>
      </w:r>
    </w:p>
    <w:p w:rsidR="00366D18" w:rsidRPr="002823F3" w:rsidRDefault="00366D18" w:rsidP="001142A4">
      <w:pPr>
        <w:numPr>
          <w:ilvl w:val="0"/>
          <w:numId w:val="17"/>
        </w:numPr>
        <w:contextualSpacing/>
        <w:rPr>
          <w:rFonts w:eastAsia="Calibri"/>
          <w:lang w:eastAsia="en-US"/>
        </w:rPr>
      </w:pPr>
      <w:r w:rsidRPr="002823F3">
        <w:rPr>
          <w:rFonts w:eastAsia="Calibri"/>
          <w:lang w:eastAsia="en-US"/>
        </w:rPr>
        <w:t>Odluka o izmjenama i dopunama Odluke o donošenju Urbanističkog plana uređenja Slobodne carinske zone Jankomir (Službeni glasnik Grada Zagreba 5/18, 10/18 - pročišćeni tekst) – veći dio plana u planskoj oznaci G,</w:t>
      </w:r>
    </w:p>
    <w:p w:rsidR="00366D18" w:rsidRPr="002823F3" w:rsidRDefault="00366D18" w:rsidP="00366D18">
      <w:pPr>
        <w:jc w:val="both"/>
        <w:rPr>
          <w:rFonts w:eastAsia="Calibri"/>
          <w:lang w:eastAsia="en-US"/>
        </w:rPr>
      </w:pPr>
      <w:r w:rsidRPr="002823F3">
        <w:rPr>
          <w:rFonts w:eastAsia="Calibri"/>
          <w:lang w:eastAsia="en-US"/>
        </w:rPr>
        <w:t>te sukladno Odluci o donošenju Generalnoga urbanističkog plana Sesveta (Službeni glasnik Grada Zagreba 14/03, 17/06, 1/09, 7/13, 19/15, 22/15 - pročišćeni tekst) u gospodarskoj namjeni (planska oznaka G) i u gospodarskoj namjeni – poslovnoj (planska oznaka K):</w:t>
      </w:r>
    </w:p>
    <w:p w:rsidR="00366D18" w:rsidRPr="002823F3" w:rsidRDefault="00366D18" w:rsidP="001142A4">
      <w:pPr>
        <w:numPr>
          <w:ilvl w:val="0"/>
          <w:numId w:val="19"/>
        </w:numPr>
        <w:spacing w:after="160" w:line="259" w:lineRule="auto"/>
        <w:contextualSpacing/>
        <w:rPr>
          <w:rFonts w:eastAsia="Calibri"/>
          <w:lang w:eastAsia="en-US"/>
        </w:rPr>
      </w:pPr>
      <w:r w:rsidRPr="002823F3">
        <w:rPr>
          <w:rFonts w:eastAsia="Calibri"/>
          <w:lang w:eastAsia="en-US"/>
        </w:rPr>
        <w:t>Odluka o izmjenama i dopunama Odluke o donošenju Urbanističkog plana uređenja Gospodarska zona Sesvete – jug (Službeni glasnik Grada Zagreba 21/14, 23/14 - pročišćeni tekst).</w:t>
      </w:r>
    </w:p>
    <w:p w:rsidR="00366D18" w:rsidRDefault="00366D18" w:rsidP="00366D18">
      <w:pPr>
        <w:ind w:firstLine="709"/>
        <w:jc w:val="both"/>
        <w:rPr>
          <w:rFonts w:eastAsia="Calibri"/>
          <w:lang w:eastAsia="en-US"/>
        </w:rPr>
      </w:pPr>
      <w:r w:rsidRPr="002823F3">
        <w:rPr>
          <w:rFonts w:eastAsia="Calibri"/>
          <w:lang w:eastAsia="en-US"/>
        </w:rPr>
        <w:t>Sukladno Planu aktivnosti Sektora za prostorno i urbanističko planiranje, Odjela za urbanističke planove uređenja, u 2018.</w:t>
      </w:r>
      <w:r w:rsidR="00B474D5">
        <w:rPr>
          <w:rFonts w:eastAsia="Calibri"/>
          <w:lang w:eastAsia="en-US"/>
        </w:rPr>
        <w:t xml:space="preserve"> godini</w:t>
      </w:r>
      <w:r w:rsidRPr="002823F3">
        <w:rPr>
          <w:rFonts w:eastAsia="Calibri"/>
          <w:lang w:eastAsia="en-US"/>
        </w:rPr>
        <w:t xml:space="preserve"> planirano je donošenje Odluke o izmjenama i dopunama Odluke o donošenju Urbanističkog plana uređenja Gospodarska zona Sesvete – sjever</w:t>
      </w:r>
      <w:r w:rsidR="00B474D5">
        <w:rPr>
          <w:rFonts w:eastAsia="Calibri"/>
          <w:lang w:eastAsia="en-US"/>
        </w:rPr>
        <w:t>,</w:t>
      </w:r>
      <w:r w:rsidRPr="002823F3">
        <w:rPr>
          <w:rFonts w:eastAsia="Calibri"/>
          <w:lang w:eastAsia="en-US"/>
        </w:rPr>
        <w:t xml:space="preserve"> koji se sukladno Odluci o donošenju Generalnoga urbanističkog plana Sesveta većim svojim obuhvatom nalazi u gospodarskoj namjeni (planska oznaka G) i u gospodarskoj namjeni – poslovnoj (planska oznaka K).</w:t>
      </w:r>
    </w:p>
    <w:p w:rsidR="00366D18" w:rsidRDefault="00366D18" w:rsidP="00366D18">
      <w:pPr>
        <w:ind w:firstLine="709"/>
        <w:jc w:val="both"/>
      </w:pPr>
      <w:r>
        <w:t>Z</w:t>
      </w:r>
      <w:r w:rsidRPr="00140D61">
        <w:t xml:space="preserve">agrebačkim poduzetnicima </w:t>
      </w:r>
      <w:r>
        <w:t>je</w:t>
      </w:r>
      <w:r w:rsidR="00B474D5">
        <w:t>,</w:t>
      </w:r>
      <w:r>
        <w:t xml:space="preserve"> temeljem programa kreditiranja Lokalni projekti razvoja – mikrokreditiranje i Lokalni projekti razvoja malog gospodarstva</w:t>
      </w:r>
      <w:r w:rsidR="00B474D5">
        <w:t>,</w:t>
      </w:r>
      <w:r>
        <w:t xml:space="preserve"> omogućena </w:t>
      </w:r>
      <w:r w:rsidRPr="00140D61">
        <w:t xml:space="preserve">realizacija njihovih investicijskih ulaganja na području poduzetničkih zona u susjednim županijama, posebice na području Zagrebačke županije. </w:t>
      </w:r>
    </w:p>
    <w:p w:rsidR="00366D18" w:rsidRDefault="00366D18" w:rsidP="00366D18">
      <w:pPr>
        <w:ind w:firstLine="709"/>
        <w:contextualSpacing/>
        <w:jc w:val="both"/>
      </w:pPr>
      <w:r>
        <w:t xml:space="preserve">U izvještajnom razdoblju nastavljene su </w:t>
      </w:r>
      <w:r w:rsidRPr="00BA5DA9">
        <w:t xml:space="preserve">aktivnosti vezane uz izgradnju </w:t>
      </w:r>
      <w:r w:rsidRPr="008D50AF">
        <w:t>Obrtničkog centra</w:t>
      </w:r>
      <w:r w:rsidRPr="00BA5DA9">
        <w:t xml:space="preserve"> koji </w:t>
      </w:r>
      <w:r>
        <w:t xml:space="preserve">bi trebao </w:t>
      </w:r>
      <w:r w:rsidRPr="00BA5DA9">
        <w:t>biti centar izvrsnosti obrtničkih djelatnosti za Hrvatsku i šire</w:t>
      </w:r>
      <w:r>
        <w:t>.</w:t>
      </w:r>
      <w:r w:rsidRPr="00BA5DA9">
        <w:t xml:space="preserve"> Centar </w:t>
      </w:r>
      <w:r>
        <w:t xml:space="preserve">bi se trebao </w:t>
      </w:r>
      <w:r w:rsidRPr="00BA5DA9">
        <w:t xml:space="preserve">graditi u partnerstvu s Obrtničkom komorom Zagreb i Udruženjem obrtnika </w:t>
      </w:r>
      <w:r>
        <w:t>g</w:t>
      </w:r>
      <w:r w:rsidRPr="00BA5DA9">
        <w:t>rada Zagreba na Kajzerici</w:t>
      </w:r>
      <w:r>
        <w:t>, te je izrađena feasibility studija</w:t>
      </w:r>
      <w:r w:rsidRPr="00BA5DA9">
        <w:t>.</w:t>
      </w:r>
    </w:p>
    <w:p w:rsidR="00366D18" w:rsidRDefault="00366D18" w:rsidP="00366D18">
      <w:pPr>
        <w:ind w:firstLine="709"/>
        <w:jc w:val="both"/>
      </w:pPr>
      <w:r w:rsidRPr="00D824C3">
        <w:t>Na temelju prepoznatih potreba malog i srednjeg poduzetništva</w:t>
      </w:r>
      <w:r w:rsidR="00B474D5">
        <w:t>,</w:t>
      </w:r>
      <w:r w:rsidRPr="00D824C3">
        <w:t xml:space="preserve"> </w:t>
      </w:r>
      <w:r>
        <w:t>a u cilju pružanja što kvalitetnije usluge</w:t>
      </w:r>
      <w:r w:rsidR="00B474D5">
        <w:t>,</w:t>
      </w:r>
      <w:r>
        <w:t xml:space="preserve"> </w:t>
      </w:r>
      <w:r w:rsidRPr="00DF54B7">
        <w:t xml:space="preserve">u </w:t>
      </w:r>
      <w:r>
        <w:t>Zagrebačkom</w:t>
      </w:r>
      <w:r w:rsidRPr="005972C2">
        <w:t xml:space="preserve"> inovacijsk</w:t>
      </w:r>
      <w:r>
        <w:t>om</w:t>
      </w:r>
      <w:r w:rsidRPr="005972C2">
        <w:t xml:space="preserve"> centr</w:t>
      </w:r>
      <w:r>
        <w:t>u</w:t>
      </w:r>
      <w:r w:rsidRPr="005972C2">
        <w:t xml:space="preserve"> d.o.o.</w:t>
      </w:r>
      <w:r>
        <w:t xml:space="preserve"> je pokrenuto niz novih edukacijskih i drugih programa. Tako je</w:t>
      </w:r>
      <w:r w:rsidR="00B474D5">
        <w:t>,</w:t>
      </w:r>
      <w:r>
        <w:t xml:space="preserve"> između ostaloga</w:t>
      </w:r>
      <w:r w:rsidR="00B474D5">
        <w:t>,</w:t>
      </w:r>
      <w:r>
        <w:t xml:space="preserve"> </w:t>
      </w:r>
      <w:r w:rsidRPr="00DF54B7">
        <w:t>u 2016.</w:t>
      </w:r>
      <w:r w:rsidR="00B474D5">
        <w:t xml:space="preserve"> godini</w:t>
      </w:r>
      <w:r>
        <w:t xml:space="preserve"> </w:t>
      </w:r>
      <w:r w:rsidRPr="00DF54B7">
        <w:t>pokrenut</w:t>
      </w:r>
      <w:r w:rsidRPr="007769E3">
        <w:t xml:space="preserve"> </w:t>
      </w:r>
      <w:r w:rsidR="00B474D5">
        <w:t>predakceleracijski</w:t>
      </w:r>
      <w:r w:rsidRPr="00DF54B7">
        <w:t xml:space="preserve"> program STARTUP FACTORY ZAGREB </w:t>
      </w:r>
      <w:r>
        <w:t>s ciljem osnaživanja</w:t>
      </w:r>
      <w:r w:rsidRPr="00DF54B7">
        <w:t xml:space="preserve"> ekosustava koji potiče razvoj start</w:t>
      </w:r>
      <w:r>
        <w:t>-</w:t>
      </w:r>
      <w:r w:rsidRPr="00DF54B7">
        <w:t>up poduzetništva i izgradnj</w:t>
      </w:r>
      <w:r>
        <w:t>e</w:t>
      </w:r>
      <w:r w:rsidRPr="00DF54B7">
        <w:t xml:space="preserve"> održivog i uključivog razvoja grada</w:t>
      </w:r>
      <w:r>
        <w:t xml:space="preserve"> kroz pametna rješenja.</w:t>
      </w:r>
      <w:r w:rsidRPr="00BF49FF">
        <w:rPr>
          <w:rFonts w:ascii="Trebuchet MS" w:hAnsi="Trebuchet MS"/>
        </w:rPr>
        <w:t xml:space="preserve"> </w:t>
      </w:r>
      <w:r w:rsidRPr="0073597F">
        <w:t>Ulaskom u program STARTUP FACTORY ZAGREB timovi dobivaju financijsku, ali i nefinancijsku podršku koja uključuje pristup intenzivnom desetotjednom programu tijekom kojeg će steći vještine i znanja potrebna za uspješno lansiranje vlastitog start</w:t>
      </w:r>
      <w:r>
        <w:t>-</w:t>
      </w:r>
      <w:r w:rsidRPr="0073597F">
        <w:t>upa</w:t>
      </w:r>
      <w:r w:rsidR="00B474D5">
        <w:t>,</w:t>
      </w:r>
      <w:r w:rsidRPr="0073597F">
        <w:t xml:space="preserve"> uz pomoć odabranih stručnjaka i mentora. Dobivena podrška uključuje i korištenje uredskog prostora kao i umrežavanje među ostalim start-upovima koji se nalaze u Tehnološkom parku.</w:t>
      </w:r>
      <w:r w:rsidRPr="00C8696A">
        <w:t xml:space="preserve"> </w:t>
      </w:r>
      <w:r>
        <w:t>M</w:t>
      </w:r>
      <w:r w:rsidRPr="004649C7">
        <w:t xml:space="preserve">odel akceleratora </w:t>
      </w:r>
      <w:r>
        <w:t xml:space="preserve">osigurava </w:t>
      </w:r>
      <w:r w:rsidRPr="004649C7">
        <w:t>infrastrukturn</w:t>
      </w:r>
      <w:r>
        <w:t>u</w:t>
      </w:r>
      <w:r w:rsidRPr="004649C7">
        <w:t>, financ</w:t>
      </w:r>
      <w:r>
        <w:t>ijsku</w:t>
      </w:r>
      <w:r w:rsidRPr="004649C7">
        <w:t>, mentorsk</w:t>
      </w:r>
      <w:r>
        <w:t>u</w:t>
      </w:r>
      <w:r w:rsidRPr="004649C7">
        <w:t xml:space="preserve"> i savjetodavn</w:t>
      </w:r>
      <w:r>
        <w:t>u</w:t>
      </w:r>
      <w:r w:rsidRPr="004649C7">
        <w:t xml:space="preserve"> podršk</w:t>
      </w:r>
      <w:r>
        <w:t>u</w:t>
      </w:r>
      <w:r w:rsidRPr="004649C7">
        <w:t xml:space="preserve"> za ubrzavanje rasta poslovanja te postizanje veće profitabilnosti start-up tvrtki.</w:t>
      </w:r>
    </w:p>
    <w:p w:rsidR="00366D18" w:rsidRPr="006B7209" w:rsidRDefault="00366D18" w:rsidP="00366D18">
      <w:pPr>
        <w:ind w:firstLine="709"/>
        <w:jc w:val="both"/>
      </w:pPr>
      <w:r>
        <w:rPr>
          <w:rFonts w:eastAsia="Calibri"/>
          <w:lang w:eastAsia="en-US"/>
        </w:rPr>
        <w:t xml:space="preserve">S ciljem povećanja kapaciteta poduzetničke infrastrukture </w:t>
      </w:r>
      <w:r w:rsidRPr="004A22FB">
        <w:rPr>
          <w:rFonts w:eastAsia="Calibri"/>
          <w:lang w:eastAsia="en-US"/>
        </w:rPr>
        <w:t>u veljači 2015.</w:t>
      </w:r>
      <w:r w:rsidR="00B474D5">
        <w:rPr>
          <w:rFonts w:eastAsia="Calibri"/>
          <w:lang w:eastAsia="en-US"/>
        </w:rPr>
        <w:t xml:space="preserve"> godine,</w:t>
      </w:r>
      <w:r w:rsidRPr="004A22FB">
        <w:rPr>
          <w:rFonts w:eastAsia="Calibri"/>
          <w:lang w:eastAsia="en-US"/>
        </w:rPr>
        <w:t xml:space="preserve"> </w:t>
      </w:r>
      <w:r>
        <w:rPr>
          <w:rFonts w:eastAsia="Calibri"/>
          <w:lang w:eastAsia="en-US"/>
        </w:rPr>
        <w:t xml:space="preserve">u okviru </w:t>
      </w:r>
      <w:r>
        <w:t>Zagrebačkog</w:t>
      </w:r>
      <w:r w:rsidRPr="005972C2">
        <w:t xml:space="preserve"> inovacijsk</w:t>
      </w:r>
      <w:r>
        <w:t>og</w:t>
      </w:r>
      <w:r w:rsidRPr="005972C2">
        <w:t xml:space="preserve"> centr</w:t>
      </w:r>
      <w:r>
        <w:t>a</w:t>
      </w:r>
      <w:r w:rsidRPr="005972C2">
        <w:t xml:space="preserve"> d.o.o.</w:t>
      </w:r>
      <w:r w:rsidR="00B474D5">
        <w:t>,</w:t>
      </w:r>
      <w:r>
        <w:t xml:space="preserve"> </w:t>
      </w:r>
      <w:r w:rsidRPr="004A22FB">
        <w:rPr>
          <w:rFonts w:eastAsia="Calibri"/>
          <w:lang w:eastAsia="en-US"/>
        </w:rPr>
        <w:t xml:space="preserve">otvoren je i </w:t>
      </w:r>
      <w:r w:rsidRPr="00C6493F">
        <w:rPr>
          <w:rFonts w:eastAsia="Calibri"/>
          <w:lang w:eastAsia="en-US"/>
        </w:rPr>
        <w:t xml:space="preserve">Poduzetnički centar </w:t>
      </w:r>
      <w:r w:rsidR="0026460C">
        <w:rPr>
          <w:rFonts w:eastAsia="Calibri"/>
          <w:lang w:eastAsia="en-US"/>
        </w:rPr>
        <w:t>(</w:t>
      </w:r>
      <w:r w:rsidRPr="00C6493F">
        <w:rPr>
          <w:rFonts w:eastAsia="Calibri"/>
          <w:lang w:eastAsia="en-US"/>
        </w:rPr>
        <w:t>Plavi ured</w:t>
      </w:r>
      <w:r w:rsidR="0026460C">
        <w:rPr>
          <w:rFonts w:eastAsia="Calibri"/>
          <w:lang w:eastAsia="en-US"/>
        </w:rPr>
        <w:t>)</w:t>
      </w:r>
      <w:r w:rsidRPr="004A22FB">
        <w:rPr>
          <w:rFonts w:eastAsia="Calibri"/>
          <w:lang w:eastAsia="en-US"/>
        </w:rPr>
        <w:t xml:space="preserve"> u kojem se poduzetnici</w:t>
      </w:r>
      <w:r w:rsidR="00B474D5">
        <w:rPr>
          <w:rFonts w:eastAsia="Calibri"/>
          <w:lang w:eastAsia="en-US"/>
        </w:rPr>
        <w:t>,</w:t>
      </w:r>
      <w:r w:rsidRPr="004A22FB">
        <w:rPr>
          <w:rFonts w:eastAsia="Calibri"/>
          <w:lang w:eastAsia="en-US"/>
        </w:rPr>
        <w:t xml:space="preserve"> i oni koji bi to htjeli postati</w:t>
      </w:r>
      <w:r w:rsidR="00B474D5">
        <w:rPr>
          <w:rFonts w:eastAsia="Calibri"/>
          <w:lang w:eastAsia="en-US"/>
        </w:rPr>
        <w:t>,</w:t>
      </w:r>
      <w:r w:rsidRPr="004A22FB">
        <w:rPr>
          <w:rFonts w:eastAsia="Calibri"/>
          <w:lang w:eastAsia="en-US"/>
        </w:rPr>
        <w:t xml:space="preserve"> mogu besplatno informirati, educirati i dobiti sve potrebne savjete na jednom mjestu</w:t>
      </w:r>
      <w:r>
        <w:rPr>
          <w:rFonts w:eastAsia="Calibri"/>
          <w:lang w:eastAsia="en-US"/>
        </w:rPr>
        <w:t>.</w:t>
      </w:r>
      <w:r w:rsidRPr="00D16E2F">
        <w:t xml:space="preserve"> </w:t>
      </w:r>
      <w:r w:rsidR="003D09F6">
        <w:t>Osim toga, moderno</w:t>
      </w:r>
      <w:r w:rsidRPr="006F0975">
        <w:t xml:space="preserve"> opremljen prostor</w:t>
      </w:r>
      <w:r w:rsidR="00B474D5">
        <w:t>,</w:t>
      </w:r>
      <w:r w:rsidRPr="006F0975">
        <w:t xml:space="preserve"> u kojem je omogućen pristup </w:t>
      </w:r>
      <w:r>
        <w:t>i</w:t>
      </w:r>
      <w:r w:rsidRPr="006F0975">
        <w:t>nternetu i računalima</w:t>
      </w:r>
      <w:r w:rsidR="00B474D5">
        <w:t>,</w:t>
      </w:r>
      <w:r w:rsidRPr="006F0975">
        <w:t xml:space="preserve"> zamišljen je i kao mjesto druženja poduzetnika </w:t>
      </w:r>
      <w:r>
        <w:t>te</w:t>
      </w:r>
      <w:r w:rsidRPr="006F0975">
        <w:t xml:space="preserve"> razmjene iskust</w:t>
      </w:r>
      <w:r>
        <w:t>a</w:t>
      </w:r>
      <w:r w:rsidRPr="006F0975">
        <w:t>va i znanja.</w:t>
      </w:r>
      <w:r w:rsidRPr="00E03594">
        <w:t xml:space="preserve"> </w:t>
      </w:r>
    </w:p>
    <w:p w:rsidR="00AD42F1" w:rsidRDefault="00AD42F1">
      <w:pPr>
        <w:rPr>
          <w:b/>
          <w:color w:val="4472C4"/>
        </w:rPr>
      </w:pPr>
      <w:r>
        <w:rPr>
          <w:b/>
          <w:color w:val="4472C4"/>
        </w:rPr>
        <w:br w:type="page"/>
      </w:r>
    </w:p>
    <w:p w:rsidR="00366D18" w:rsidRPr="007B2213" w:rsidRDefault="00366D18" w:rsidP="00366D18">
      <w:pPr>
        <w:jc w:val="both"/>
        <w:rPr>
          <w:b/>
          <w:i/>
        </w:rPr>
      </w:pPr>
      <w:r w:rsidRPr="007B2213">
        <w:rPr>
          <w:b/>
          <w:i/>
        </w:rPr>
        <w:lastRenderedPageBreak/>
        <w:t>Mjera 1.11. Potpore za promicanje poduzetništva i obrta</w:t>
      </w:r>
    </w:p>
    <w:p w:rsidR="00366D18" w:rsidRDefault="00366D18" w:rsidP="00366D18">
      <w:pPr>
        <w:ind w:firstLine="540"/>
        <w:jc w:val="both"/>
      </w:pPr>
    </w:p>
    <w:p w:rsidR="00366D18" w:rsidRDefault="00366D18" w:rsidP="00366D18">
      <w:pPr>
        <w:ind w:firstLine="540"/>
        <w:jc w:val="both"/>
      </w:pPr>
      <w:r>
        <w:t>Sukladno Pravilniku</w:t>
      </w:r>
      <w:r w:rsidRPr="005A08A0">
        <w:t xml:space="preserve"> </w:t>
      </w:r>
      <w:r>
        <w:t>o</w:t>
      </w:r>
      <w:r w:rsidRPr="003E2B52">
        <w:t xml:space="preserve"> </w:t>
      </w:r>
      <w:r>
        <w:t xml:space="preserve">dodjeli financijskih potpora za promicanje poduzetništva i obrta u Gradu Zagrebu (Službeni glasnik Grada Zagreba 10/16) i </w:t>
      </w:r>
      <w:r w:rsidRPr="003A21EE">
        <w:t>Javn</w:t>
      </w:r>
      <w:r>
        <w:t>om</w:t>
      </w:r>
      <w:r w:rsidRPr="003A21EE">
        <w:t xml:space="preserve"> natječaj</w:t>
      </w:r>
      <w:r>
        <w:t>u</w:t>
      </w:r>
      <w:r w:rsidRPr="003A21EE">
        <w:t xml:space="preserve"> za dodjelu </w:t>
      </w:r>
      <w:r>
        <w:t xml:space="preserve">financijskih </w:t>
      </w:r>
      <w:r w:rsidRPr="003A21EE">
        <w:t>potpora za</w:t>
      </w:r>
      <w:r>
        <w:t xml:space="preserve"> promicanje poduzetništva i obrta u Gradu Zagrebu</w:t>
      </w:r>
      <w:r w:rsidR="00934338">
        <w:t>,</w:t>
      </w:r>
      <w:r>
        <w:t xml:space="preserve"> u 2016.</w:t>
      </w:r>
      <w:r w:rsidR="00934338">
        <w:t xml:space="preserve"> godini</w:t>
      </w:r>
      <w:r>
        <w:t xml:space="preserve"> dodijeljeno je 12 potpora u iznosu od 603.920,85 kuna</w:t>
      </w:r>
      <w:r w:rsidR="00934338">
        <w:t>,</w:t>
      </w:r>
      <w:r>
        <w:t xml:space="preserve"> dok je ukupna vrijednost manifestacija iznosila 3.023.950,51 kuna. </w:t>
      </w:r>
    </w:p>
    <w:p w:rsidR="00366D18" w:rsidRDefault="00366D18" w:rsidP="00366D18">
      <w:pPr>
        <w:ind w:firstLine="540"/>
        <w:jc w:val="both"/>
      </w:pPr>
      <w:r>
        <w:t>U 2017.</w:t>
      </w:r>
      <w:r w:rsidR="00EA4884">
        <w:t xml:space="preserve"> godini</w:t>
      </w:r>
      <w:r>
        <w:t xml:space="preserve"> </w:t>
      </w:r>
      <w:r w:rsidR="00904AEF">
        <w:t>donesen</w:t>
      </w:r>
      <w:r>
        <w:t xml:space="preserve"> je novi Pravilnik o dodjeli potpora za organizaciju manifestacija kojima se promiče poduzetništvo i obrtništvo u Gradu Zagrebu (Službeni glasnik Grada Zagreba 2/17</w:t>
      </w:r>
      <w:r w:rsidRPr="00D84CDF">
        <w:t>).</w:t>
      </w:r>
    </w:p>
    <w:p w:rsidR="00366D18" w:rsidRDefault="00366D18" w:rsidP="00366D18">
      <w:pPr>
        <w:ind w:firstLine="540"/>
        <w:jc w:val="both"/>
        <w:rPr>
          <w:rFonts w:ascii="Calibri" w:eastAsia="Calibri" w:hAnsi="Calibri"/>
          <w:b/>
          <w:bCs/>
          <w:sz w:val="22"/>
          <w:szCs w:val="22"/>
          <w:lang w:eastAsia="en-US"/>
        </w:rPr>
      </w:pPr>
      <w:r>
        <w:t>Isto tako, u cilju promicanja poduzetništva i obrta</w:t>
      </w:r>
      <w:r w:rsidR="00EA4884">
        <w:t>,</w:t>
      </w:r>
      <w:r>
        <w:t xml:space="preserve"> Grad Zagreb je</w:t>
      </w:r>
      <w:r w:rsidR="00EA4884">
        <w:t>,</w:t>
      </w:r>
      <w:r>
        <w:t xml:space="preserve"> kao suorganizator regionalne manifestacije </w:t>
      </w:r>
      <w:r w:rsidRPr="00246A28">
        <w:rPr>
          <w:rFonts w:eastAsia="Calibri"/>
          <w:bCs/>
          <w:lang w:eastAsia="en-US"/>
        </w:rPr>
        <w:t>Brave New World festival digitalnih tehnologija</w:t>
      </w:r>
      <w:r w:rsidR="00EA4884">
        <w:rPr>
          <w:rFonts w:eastAsia="Calibri"/>
          <w:bCs/>
          <w:lang w:eastAsia="en-US"/>
        </w:rPr>
        <w:t>,</w:t>
      </w:r>
      <w:r>
        <w:t xml:space="preserve"> </w:t>
      </w:r>
      <w:r>
        <w:rPr>
          <w:rFonts w:eastAsia="Calibri"/>
          <w:lang w:eastAsia="en-US"/>
        </w:rPr>
        <w:t>sudjelovao</w:t>
      </w:r>
      <w:r w:rsidRPr="001C0805">
        <w:rPr>
          <w:rFonts w:eastAsia="Calibri"/>
          <w:lang w:eastAsia="en-US"/>
        </w:rPr>
        <w:t xml:space="preserve"> </w:t>
      </w:r>
      <w:r>
        <w:rPr>
          <w:rFonts w:eastAsia="Calibri"/>
          <w:lang w:eastAsia="en-US"/>
        </w:rPr>
        <w:t>s iznosom</w:t>
      </w:r>
      <w:r w:rsidRPr="001C0805">
        <w:rPr>
          <w:rFonts w:eastAsia="Calibri"/>
          <w:lang w:eastAsia="en-US"/>
        </w:rPr>
        <w:t xml:space="preserve"> od 987.000,00 kuna</w:t>
      </w:r>
      <w:r>
        <w:rPr>
          <w:rFonts w:eastAsia="Calibri"/>
          <w:lang w:eastAsia="en-US"/>
        </w:rPr>
        <w:t xml:space="preserve"> za pokrivanje dijela troškova organizacije festivala. BNW festival </w:t>
      </w:r>
      <w:r w:rsidRPr="001C0805">
        <w:rPr>
          <w:rFonts w:eastAsia="Calibri"/>
          <w:lang w:eastAsia="en-US"/>
        </w:rPr>
        <w:t xml:space="preserve"> </w:t>
      </w:r>
      <w:r>
        <w:rPr>
          <w:rFonts w:eastAsia="Calibri"/>
          <w:bCs/>
          <w:lang w:eastAsia="en-US"/>
        </w:rPr>
        <w:t xml:space="preserve">je </w:t>
      </w:r>
      <w:r w:rsidRPr="001C0805">
        <w:rPr>
          <w:rFonts w:eastAsia="Calibri"/>
          <w:bCs/>
          <w:lang w:eastAsia="en-US"/>
        </w:rPr>
        <w:t>manifestacija koja</w:t>
      </w:r>
      <w:r>
        <w:rPr>
          <w:rFonts w:eastAsia="Calibri"/>
          <w:b/>
          <w:bCs/>
          <w:lang w:eastAsia="en-US"/>
        </w:rPr>
        <w:t xml:space="preserve"> </w:t>
      </w:r>
      <w:r w:rsidRPr="001C0805">
        <w:rPr>
          <w:rFonts w:eastAsia="Calibri"/>
          <w:lang w:val="pl-PL" w:eastAsia="en-US"/>
        </w:rPr>
        <w:t>okuplja mlade inovatore, programere, dizajnere i inženjere koji rad</w:t>
      </w:r>
      <w:r>
        <w:rPr>
          <w:rFonts w:eastAsia="Calibri"/>
          <w:lang w:val="pl-PL" w:eastAsia="en-US"/>
        </w:rPr>
        <w:t>e</w:t>
      </w:r>
      <w:r w:rsidRPr="001C0805">
        <w:rPr>
          <w:rFonts w:eastAsia="Calibri"/>
          <w:lang w:val="pl-PL" w:eastAsia="en-US"/>
        </w:rPr>
        <w:t xml:space="preserve"> na modernim tehnološkim rješenjima, koji rješavaju stvarne probleme građan</w:t>
      </w:r>
      <w:r>
        <w:rPr>
          <w:rFonts w:eastAsia="Calibri"/>
          <w:lang w:val="pl-PL" w:eastAsia="en-US"/>
        </w:rPr>
        <w:t xml:space="preserve">a, </w:t>
      </w:r>
      <w:r w:rsidRPr="001C0805">
        <w:rPr>
          <w:rFonts w:eastAsia="Calibri"/>
          <w:lang w:val="pl-PL" w:eastAsia="en-US"/>
        </w:rPr>
        <w:t>radi</w:t>
      </w:r>
      <w:r>
        <w:rPr>
          <w:rFonts w:eastAsia="Calibri"/>
          <w:lang w:val="pl-PL" w:eastAsia="en-US"/>
        </w:rPr>
        <w:t>onice za mlade i djecu i širenju</w:t>
      </w:r>
      <w:r w:rsidRPr="001C0805">
        <w:rPr>
          <w:rFonts w:eastAsia="Calibri"/>
          <w:lang w:val="pl-PL" w:eastAsia="en-US"/>
        </w:rPr>
        <w:t xml:space="preserve"> znanja o tehnološkim mogućnostima i trendovima</w:t>
      </w:r>
      <w:r>
        <w:rPr>
          <w:rFonts w:eastAsia="Calibri"/>
          <w:lang w:val="pl-PL" w:eastAsia="en-US"/>
        </w:rPr>
        <w:t>.</w:t>
      </w:r>
    </w:p>
    <w:p w:rsidR="00366D18" w:rsidRPr="006C6EC6" w:rsidRDefault="00366D18" w:rsidP="00366D18">
      <w:pPr>
        <w:ind w:firstLine="540"/>
        <w:jc w:val="both"/>
        <w:rPr>
          <w:rFonts w:eastAsia="Calibri"/>
          <w:lang w:eastAsia="en-US"/>
        </w:rPr>
      </w:pPr>
      <w:r w:rsidRPr="0030254C">
        <w:t>Sukladno razvojnim potrebama</w:t>
      </w:r>
      <w:r>
        <w:t xml:space="preserve"> obrtnika</w:t>
      </w:r>
      <w:r w:rsidR="00EA4884">
        <w:t>,</w:t>
      </w:r>
      <w:r>
        <w:t xml:space="preserve"> kao</w:t>
      </w:r>
      <w:r w:rsidRPr="0030254C">
        <w:t xml:space="preserve"> i otvaranjem novih tržišnih mogućnosti</w:t>
      </w:r>
      <w:r w:rsidR="00EA4884">
        <w:t>,</w:t>
      </w:r>
      <w:r w:rsidRPr="0030254C">
        <w:t xml:space="preserve"> </w:t>
      </w:r>
      <w:r>
        <w:t xml:space="preserve">posebice nakon ulaska Republike Hrvatske u Europsku uniju, </w:t>
      </w:r>
      <w:r w:rsidRPr="0030254C">
        <w:t xml:space="preserve">Grad Zagreb </w:t>
      </w:r>
      <w:r>
        <w:t xml:space="preserve">je kao suorganizator </w:t>
      </w:r>
      <w:r w:rsidRPr="0030254C">
        <w:t xml:space="preserve">s </w:t>
      </w:r>
      <w:bookmarkStart w:id="13" w:name="_Hlk525821039"/>
      <w:r w:rsidRPr="0030254C">
        <w:t>Hrvatskom obrtničkom komorom, Obrtničkom komorom Zagreb</w:t>
      </w:r>
      <w:bookmarkEnd w:id="13"/>
      <w:r w:rsidRPr="0030254C">
        <w:t xml:space="preserve"> pokrenuo </w:t>
      </w:r>
      <w:r>
        <w:rPr>
          <w:rFonts w:eastAsia="Calibri"/>
          <w:lang w:eastAsia="en-US"/>
        </w:rPr>
        <w:t>dvojezičnu digitalnu platformu</w:t>
      </w:r>
      <w:r w:rsidRPr="006C6EC6">
        <w:rPr>
          <w:rFonts w:eastAsia="Calibri"/>
          <w:lang w:eastAsia="en-US"/>
        </w:rPr>
        <w:t xml:space="preserve"> </w:t>
      </w:r>
      <w:r w:rsidRPr="006C6EC6">
        <w:t xml:space="preserve">Zagreb Crafts </w:t>
      </w:r>
      <w:r w:rsidRPr="006C6EC6">
        <w:rPr>
          <w:rFonts w:eastAsia="Calibri"/>
          <w:lang w:eastAsia="en-US"/>
        </w:rPr>
        <w:t>kojom se promoviraju tradicijski i umjetnički obrti Zagreba</w:t>
      </w:r>
      <w:r>
        <w:rPr>
          <w:rFonts w:eastAsia="Calibri"/>
          <w:lang w:eastAsia="en-US"/>
        </w:rPr>
        <w:t>. Na taj način</w:t>
      </w:r>
      <w:r w:rsidRPr="006C6EC6">
        <w:rPr>
          <w:rFonts w:eastAsia="Calibri"/>
          <w:lang w:eastAsia="en-US"/>
        </w:rPr>
        <w:t xml:space="preserve"> </w:t>
      </w:r>
      <w:r w:rsidRPr="00BC7ECF">
        <w:t>obrtnici</w:t>
      </w:r>
      <w:r>
        <w:t xml:space="preserve">ma je omogućeno da na </w:t>
      </w:r>
      <w:r w:rsidRPr="00BC7ECF">
        <w:t>moderan i lako dostu</w:t>
      </w:r>
      <w:r>
        <w:t>pan način prezentiraju</w:t>
      </w:r>
      <w:r w:rsidRPr="00BC7ECF">
        <w:t xml:space="preserve"> svoje proizvode i usluge</w:t>
      </w:r>
      <w:r w:rsidR="00EA4884">
        <w:t>,</w:t>
      </w:r>
      <w:r w:rsidRPr="00BC7ECF">
        <w:t xml:space="preserve"> te </w:t>
      </w:r>
      <w:r>
        <w:t>tako u većoj mjeri participiraju</w:t>
      </w:r>
      <w:r w:rsidRPr="00BC7ECF">
        <w:t xml:space="preserve"> i u turističkoj ponudi. </w:t>
      </w:r>
      <w:r>
        <w:t>Cilj projekta je promocija i očuvanje tradicijskih, deficitarnih i umjetničkih obrta te povećanje njihove konkurentnosti,</w:t>
      </w:r>
      <w:r w:rsidRPr="006C6EC6">
        <w:rPr>
          <w:rFonts w:eastAsia="Calibri"/>
          <w:lang w:eastAsia="en-US"/>
        </w:rPr>
        <w:t xml:space="preserve"> komercij</w:t>
      </w:r>
      <w:r>
        <w:rPr>
          <w:rFonts w:eastAsia="Calibri"/>
          <w:lang w:eastAsia="en-US"/>
        </w:rPr>
        <w:t>alizacija</w:t>
      </w:r>
      <w:r w:rsidRPr="006C6EC6">
        <w:rPr>
          <w:rFonts w:eastAsia="Calibri"/>
          <w:lang w:eastAsia="en-US"/>
        </w:rPr>
        <w:t xml:space="preserve"> obrtničkih proizvoda te </w:t>
      </w:r>
      <w:r>
        <w:rPr>
          <w:rFonts w:eastAsia="Calibri"/>
          <w:lang w:eastAsia="en-US"/>
        </w:rPr>
        <w:t xml:space="preserve">povećanje mogućnosti </w:t>
      </w:r>
      <w:r w:rsidRPr="006C6EC6">
        <w:rPr>
          <w:rFonts w:eastAsia="Calibri"/>
          <w:lang w:eastAsia="en-US"/>
        </w:rPr>
        <w:t>internacionalizacij</w:t>
      </w:r>
      <w:r>
        <w:rPr>
          <w:rFonts w:eastAsia="Calibri"/>
          <w:lang w:eastAsia="en-US"/>
        </w:rPr>
        <w:t xml:space="preserve">e njihovog poslovanja. </w:t>
      </w:r>
    </w:p>
    <w:p w:rsidR="00366D18" w:rsidRDefault="00366D18" w:rsidP="00366D18">
      <w:pPr>
        <w:ind w:firstLine="567"/>
        <w:jc w:val="both"/>
        <w:rPr>
          <w:color w:val="000000"/>
        </w:rPr>
      </w:pPr>
      <w:r>
        <w:t>Grad Zagreb je također</w:t>
      </w:r>
      <w:r w:rsidR="00EA4884">
        <w:t>,</w:t>
      </w:r>
      <w:r>
        <w:t xml:space="preserve"> u suradnji s </w:t>
      </w:r>
      <w:r w:rsidRPr="006C6EC6">
        <w:t>Hrvatskom obrtničkom komorom</w:t>
      </w:r>
      <w:r w:rsidR="00EA4884">
        <w:t xml:space="preserve"> i</w:t>
      </w:r>
      <w:r w:rsidRPr="006C6EC6">
        <w:t xml:space="preserve"> Obrtničkom komorom Zagreb</w:t>
      </w:r>
      <w:r w:rsidR="00EA4884">
        <w:t>,</w:t>
      </w:r>
      <w:r>
        <w:t xml:space="preserve"> suorganizator </w:t>
      </w:r>
      <w:r w:rsidR="008F3B96">
        <w:t>Zagrebačkog o</w:t>
      </w:r>
      <w:r>
        <w:t>brtničkog sajma koji ima za cilj promociju obrtničkih zanimanja među učenicima osnovnih škola kako bi se lakše odlučili za obrtnička zanimanja putem neposrednog kontakta s obrtnicima i upoznavanja njihovog načina rada. Sajam je od 2017.</w:t>
      </w:r>
      <w:r w:rsidR="00EA4884">
        <w:t xml:space="preserve"> godine</w:t>
      </w:r>
      <w:r>
        <w:t xml:space="preserve"> uvršten u Program </w:t>
      </w:r>
      <w:r w:rsidRPr="0068136D">
        <w:rPr>
          <w:color w:val="000000"/>
        </w:rPr>
        <w:t>organizacije manifestacija od gospodarskog interesa za Grad Zagreb</w:t>
      </w:r>
      <w:r>
        <w:rPr>
          <w:color w:val="000000"/>
        </w:rPr>
        <w:t>.</w:t>
      </w:r>
    </w:p>
    <w:p w:rsidR="00366D18" w:rsidRDefault="00366D18" w:rsidP="00366D18">
      <w:pPr>
        <w:ind w:firstLine="567"/>
        <w:jc w:val="both"/>
        <w:rPr>
          <w:color w:val="000000"/>
        </w:rPr>
      </w:pPr>
    </w:p>
    <w:p w:rsidR="00366D18" w:rsidRPr="003B6542" w:rsidRDefault="001326B8" w:rsidP="00366D18">
      <w:pPr>
        <w:jc w:val="both"/>
        <w:rPr>
          <w:color w:val="1F497D" w:themeColor="text2"/>
        </w:rPr>
      </w:pPr>
      <w:r w:rsidRPr="003B6542">
        <w:rPr>
          <w:b/>
          <w:color w:val="1F497D" w:themeColor="text2"/>
        </w:rPr>
        <w:t>4</w:t>
      </w:r>
      <w:r w:rsidR="00366D18" w:rsidRPr="003B6542">
        <w:rPr>
          <w:b/>
          <w:color w:val="1F497D" w:themeColor="text2"/>
        </w:rPr>
        <w:t>.2. Realizacija mjera u okviru</w:t>
      </w:r>
      <w:r w:rsidR="00366D18" w:rsidRPr="003B6542">
        <w:rPr>
          <w:color w:val="1F497D" w:themeColor="text2"/>
        </w:rPr>
        <w:t xml:space="preserve"> </w:t>
      </w:r>
      <w:r w:rsidR="00366D18" w:rsidRPr="003B6542">
        <w:rPr>
          <w:b/>
          <w:color w:val="1F497D" w:themeColor="text2"/>
        </w:rPr>
        <w:t>Posebnog cilja 2. - Rast i razvoj obrta, malog i srednjeg poduzetništva temeljeno na znanju i inovacijama</w:t>
      </w:r>
    </w:p>
    <w:p w:rsidR="00366D18" w:rsidRDefault="00366D18" w:rsidP="00366D18">
      <w:pPr>
        <w:ind w:firstLine="709"/>
        <w:jc w:val="both"/>
      </w:pPr>
    </w:p>
    <w:p w:rsidR="00366D18" w:rsidRPr="00FC653A" w:rsidRDefault="00366D18" w:rsidP="00366D18">
      <w:pPr>
        <w:ind w:firstLine="567"/>
        <w:jc w:val="both"/>
      </w:pPr>
      <w:r w:rsidRPr="00FC653A">
        <w:t xml:space="preserve"> U okviru  Posebnog cilja 2. - Rast i razvoj obrta, malog i srednjeg poduzetništva temeljeno na znanju i inovacijama provodile su se sljedeće mjere i aktivnosti:</w:t>
      </w:r>
    </w:p>
    <w:p w:rsidR="00366D18" w:rsidRDefault="00366D18" w:rsidP="00366D18">
      <w:pPr>
        <w:ind w:firstLine="567"/>
        <w:jc w:val="both"/>
      </w:pPr>
    </w:p>
    <w:p w:rsidR="00366D18" w:rsidRPr="002978B4" w:rsidRDefault="00366D18" w:rsidP="00366D18">
      <w:pPr>
        <w:jc w:val="both"/>
        <w:rPr>
          <w:b/>
          <w:i/>
        </w:rPr>
      </w:pPr>
      <w:r w:rsidRPr="002978B4">
        <w:rPr>
          <w:b/>
          <w:i/>
        </w:rPr>
        <w:t>Mjera 2.1. Potpore inovatorima koji razvijaju i promoviraju inovacije za poduzetničko korištenje</w:t>
      </w:r>
    </w:p>
    <w:p w:rsidR="00366D18" w:rsidRDefault="00366D18" w:rsidP="00366D18">
      <w:pPr>
        <w:ind w:firstLine="567"/>
        <w:jc w:val="both"/>
      </w:pPr>
    </w:p>
    <w:p w:rsidR="00366D18" w:rsidRPr="007075DE" w:rsidRDefault="00366D18" w:rsidP="00366D18">
      <w:pPr>
        <w:ind w:firstLine="568"/>
        <w:jc w:val="both"/>
      </w:pPr>
      <w:r>
        <w:t>U cilju razvoja i pripreme poduzetničkog korištenja inovacija Grad dodjeljuje bespovratna financijska sredstva za financijsku i tehničku potporu inovatorima. Tako su</w:t>
      </w:r>
      <w:r w:rsidR="005C0128">
        <w:t>,</w:t>
      </w:r>
      <w:r>
        <w:t xml:space="preserve"> sukladno Pravilniku o uvjetima za odobravanje potpora inovatorima (Službeni glasnik Grada Zagreba 21/09) i </w:t>
      </w:r>
      <w:r>
        <w:rPr>
          <w:szCs w:val="20"/>
        </w:rPr>
        <w:t xml:space="preserve">Pravilniku o </w:t>
      </w:r>
      <w:r w:rsidRPr="00593681">
        <w:t>uvjetima</w:t>
      </w:r>
      <w:r>
        <w:t>, kriterijima i postupcima za odobravanje dodjele potpora inovatorima</w:t>
      </w:r>
      <w:r w:rsidR="005C0128">
        <w:t>,</w:t>
      </w:r>
      <w:r>
        <w:t xml:space="preserve"> radi pripreme inovacija</w:t>
      </w:r>
      <w:r w:rsidRPr="00593681">
        <w:t xml:space="preserve"> za </w:t>
      </w:r>
      <w:r>
        <w:t>poduzetničko korištenje (Službeni glasnik Grada Zagreba 15/15) za poticanje inovatorstva</w:t>
      </w:r>
      <w:r w:rsidR="005C0128">
        <w:t>,</w:t>
      </w:r>
      <w:r>
        <w:t xml:space="preserve"> temeljem raspisanih javnih natječaja za dodjelu potpora inovatorima koji razvijaju i promoviraju inovacije za </w:t>
      </w:r>
      <w:r>
        <w:rPr>
          <w:noProof/>
        </w:rPr>
        <w:t>poduzetničko</w:t>
      </w:r>
      <w:r>
        <w:t xml:space="preserve"> korištenje</w:t>
      </w:r>
      <w:r w:rsidR="005C0128">
        <w:t>,</w:t>
      </w:r>
      <w:r>
        <w:t xml:space="preserve"> od 2013. </w:t>
      </w:r>
      <w:r w:rsidRPr="00EC5E0E">
        <w:t xml:space="preserve">do </w:t>
      </w:r>
      <w:r w:rsidR="00215C56">
        <w:t xml:space="preserve">kraja </w:t>
      </w:r>
      <w:r w:rsidRPr="00EC5E0E">
        <w:t>2018.</w:t>
      </w:r>
      <w:r w:rsidR="005C0128">
        <w:t xml:space="preserve"> godine</w:t>
      </w:r>
      <w:r w:rsidRPr="00EC5E0E">
        <w:t xml:space="preserve"> utrošena sredstva</w:t>
      </w:r>
      <w:r w:rsidRPr="007075DE">
        <w:t xml:space="preserve"> u ukupnom iznosu od </w:t>
      </w:r>
      <w:r w:rsidR="00CA27A5" w:rsidRPr="00240DBD">
        <w:t>2.</w:t>
      </w:r>
      <w:r w:rsidR="00CA27A5">
        <w:t>559.905</w:t>
      </w:r>
      <w:r w:rsidR="00CA27A5" w:rsidRPr="00240DBD">
        <w:t xml:space="preserve">,00 </w:t>
      </w:r>
      <w:r>
        <w:t>kuna za 14</w:t>
      </w:r>
      <w:r w:rsidR="00CA27A5">
        <w:t>2</w:t>
      </w:r>
      <w:r>
        <w:t xml:space="preserve"> inovacije.</w:t>
      </w:r>
      <w:r w:rsidRPr="007075DE">
        <w:t xml:space="preserve"> </w:t>
      </w:r>
      <w:r>
        <w:t>Od 2015.</w:t>
      </w:r>
      <w:r w:rsidR="005C0128">
        <w:t xml:space="preserve"> godine</w:t>
      </w:r>
      <w:r>
        <w:t xml:space="preserve"> potpore inovatorima su odobravane u visini od 10.000,00 do 40.000,00 kuna</w:t>
      </w:r>
      <w:r w:rsidR="005C0128">
        <w:t>,</w:t>
      </w:r>
      <w:r>
        <w:t xml:space="preserve"> a bile su namijenjene za stjecanje zaštite industrijskog vlasništva u zemlji i </w:t>
      </w:r>
      <w:r>
        <w:lastRenderedPageBreak/>
        <w:t>inozemstvu, razvoj i tehničko-tehnološku obradu inovacija, sufinanciranje promidžbenih aktivnosti i analizu tržišta.</w:t>
      </w:r>
    </w:p>
    <w:p w:rsidR="00366D18" w:rsidRDefault="00366D18" w:rsidP="00366D18">
      <w:pPr>
        <w:ind w:firstLine="568"/>
        <w:jc w:val="both"/>
      </w:pPr>
      <w:r>
        <w:t>Od 144 inovacije</w:t>
      </w:r>
      <w:r w:rsidR="005C0128">
        <w:t>,</w:t>
      </w:r>
      <w:r>
        <w:t xml:space="preserve"> za koje su dodijeljene potpore n</w:t>
      </w:r>
      <w:r w:rsidRPr="00EE44A2">
        <w:t xml:space="preserve">a domaćem i </w:t>
      </w:r>
      <w:r>
        <w:t>međunarodnom</w:t>
      </w:r>
      <w:r w:rsidRPr="00EE44A2">
        <w:t xml:space="preserve"> tržištu u 2013.</w:t>
      </w:r>
      <w:r w:rsidR="005C0128">
        <w:t xml:space="preserve"> godini,</w:t>
      </w:r>
      <w:r w:rsidRPr="00EE44A2">
        <w:t xml:space="preserve"> </w:t>
      </w:r>
      <w:r>
        <w:t>komercijalizirano je 42,31% inovacija, u 2014. komercijalizirano je njih 25%, u 2016. komercijalizirano je njih 32%,  dok je u 2017.  komercijalizirano 37% inovacija.</w:t>
      </w:r>
    </w:p>
    <w:p w:rsidR="00366D18" w:rsidRPr="002170EB" w:rsidRDefault="00366D18" w:rsidP="00366D18">
      <w:pPr>
        <w:ind w:firstLine="568"/>
        <w:jc w:val="both"/>
      </w:pPr>
      <w:r>
        <w:t xml:space="preserve">Također, Grad Zagreb je </w:t>
      </w:r>
      <w:r w:rsidRPr="002170EB">
        <w:t>Savezu inovatora Zagreba sufinancira</w:t>
      </w:r>
      <w:r>
        <w:t>o</w:t>
      </w:r>
      <w:r w:rsidRPr="002170EB">
        <w:t xml:space="preserve"> troškov</w:t>
      </w:r>
      <w:r>
        <w:t>e</w:t>
      </w:r>
      <w:r w:rsidRPr="002170EB">
        <w:t xml:space="preserve"> organizacije nastupa zagrebačkih inovatora na međunarodnim izložbama i sajmovima za</w:t>
      </w:r>
      <w:r>
        <w:t xml:space="preserve"> </w:t>
      </w:r>
      <w:r w:rsidRPr="002170EB">
        <w:t xml:space="preserve"> </w:t>
      </w:r>
      <w:r>
        <w:t>(Malezijska izložba</w:t>
      </w:r>
      <w:r w:rsidRPr="002170EB">
        <w:t xml:space="preserve"> tehnologija u Kuala Lumpuru, Malezija, </w:t>
      </w:r>
      <w:r>
        <w:t xml:space="preserve">Sajam </w:t>
      </w:r>
      <w:r w:rsidRPr="002170EB">
        <w:t xml:space="preserve">INPEX u Pittsburghu, </w:t>
      </w:r>
      <w:r w:rsidR="00215C56">
        <w:t xml:space="preserve">SAD, </w:t>
      </w:r>
      <w:r w:rsidRPr="002170EB">
        <w:t>ARHIMED, međunarodni salon industrijsk</w:t>
      </w:r>
      <w:r>
        <w:t>og vlasništva u Moskvi, Rusija,</w:t>
      </w:r>
      <w:r w:rsidRPr="002170EB">
        <w:t xml:space="preserve"> EUROIVENT, regionaln</w:t>
      </w:r>
      <w:r>
        <w:t>a</w:t>
      </w:r>
      <w:r w:rsidRPr="002170EB">
        <w:t xml:space="preserve"> europsk</w:t>
      </w:r>
      <w:r>
        <w:t>a</w:t>
      </w:r>
      <w:r w:rsidRPr="002170EB">
        <w:t xml:space="preserve"> izložb</w:t>
      </w:r>
      <w:r>
        <w:t>a</w:t>
      </w:r>
      <w:r w:rsidRPr="002170EB">
        <w:t xml:space="preserve"> stvaralaštva i </w:t>
      </w:r>
      <w:r>
        <w:t xml:space="preserve">inovatorstva u Iasi, Rumunjska, </w:t>
      </w:r>
      <w:r w:rsidRPr="00236C2F">
        <w:t>međunarodn</w:t>
      </w:r>
      <w:r>
        <w:t>a izložba</w:t>
      </w:r>
      <w:r w:rsidRPr="00236C2F">
        <w:t xml:space="preserve"> inovacija BIS </w:t>
      </w:r>
      <w:r>
        <w:t>London,</w:t>
      </w:r>
      <w:r w:rsidRPr="002170EB">
        <w:t xml:space="preserve"> </w:t>
      </w:r>
      <w:r>
        <w:t>m</w:t>
      </w:r>
      <w:r w:rsidRPr="009B6338">
        <w:t>eđunarodn</w:t>
      </w:r>
      <w:r>
        <w:t>i</w:t>
      </w:r>
      <w:r w:rsidRPr="009B6338">
        <w:t xml:space="preserve"> saj</w:t>
      </w:r>
      <w:r>
        <w:t>am</w:t>
      </w:r>
      <w:r w:rsidRPr="009B6338">
        <w:t xml:space="preserve"> inovacija INST Taipei, Taiwan</w:t>
      </w:r>
      <w:r>
        <w:t xml:space="preserve">). </w:t>
      </w:r>
      <w:r w:rsidRPr="002170EB">
        <w:t>Zagrebački inovatori su na tim izložbama i sajmovima inovacija osvojili mnogobrojne medalje, priznanja i posebne nagrade</w:t>
      </w:r>
      <w:r w:rsidR="005C0128">
        <w:t>,</w:t>
      </w:r>
      <w:r w:rsidRPr="002170EB">
        <w:t xml:space="preserve"> te </w:t>
      </w:r>
      <w:r>
        <w:t xml:space="preserve">time </w:t>
      </w:r>
      <w:r w:rsidRPr="002170EB">
        <w:t xml:space="preserve">ujedno </w:t>
      </w:r>
      <w:r>
        <w:t xml:space="preserve">ostvarili </w:t>
      </w:r>
      <w:r w:rsidRPr="002170EB">
        <w:t>veću mogućnost komercijalizacije svojih inovacija.</w:t>
      </w:r>
      <w:r w:rsidRPr="003A090B">
        <w:t xml:space="preserve"> </w:t>
      </w:r>
      <w:r>
        <w:t>Od 2015.</w:t>
      </w:r>
      <w:r w:rsidR="005C0128">
        <w:t xml:space="preserve"> godine</w:t>
      </w:r>
      <w:r>
        <w:t xml:space="preserve"> Savezu inovatora Zagreba sredstva se dodjeljuju putem Javnog poziva za dodjelu jednokratnih financijskih potpora udrugama.</w:t>
      </w:r>
    </w:p>
    <w:p w:rsidR="00366D18" w:rsidRDefault="00366D18" w:rsidP="00366D18">
      <w:pPr>
        <w:ind w:firstLine="568"/>
        <w:jc w:val="both"/>
        <w:rPr>
          <w:i/>
          <w:u w:val="single"/>
        </w:rPr>
      </w:pPr>
      <w:r>
        <w:t>Sa svrhom poticanja</w:t>
      </w:r>
      <w:r w:rsidRPr="00327419">
        <w:t xml:space="preserve"> i poduzetničk</w:t>
      </w:r>
      <w:r>
        <w:t>og</w:t>
      </w:r>
      <w:r w:rsidRPr="00327419">
        <w:t xml:space="preserve"> usmjer</w:t>
      </w:r>
      <w:r>
        <w:t>avanja</w:t>
      </w:r>
      <w:r w:rsidRPr="00327419">
        <w:t xml:space="preserve"> rad</w:t>
      </w:r>
      <w:r>
        <w:t>a</w:t>
      </w:r>
      <w:r w:rsidRPr="00327419">
        <w:t xml:space="preserve"> mladih</w:t>
      </w:r>
      <w:r>
        <w:t xml:space="preserve"> inovatora</w:t>
      </w:r>
      <w:r w:rsidR="005C0128">
        <w:t>,</w:t>
      </w:r>
      <w:r>
        <w:t xml:space="preserve"> Grad Zagreb je tijekom 2013. i 2014.</w:t>
      </w:r>
      <w:r w:rsidR="005C0128">
        <w:t xml:space="preserve"> godine</w:t>
      </w:r>
      <w:r>
        <w:t xml:space="preserve"> također dodjeljivao sredstva najboljim mladim inovatorima</w:t>
      </w:r>
      <w:r w:rsidRPr="005D1B72">
        <w:t xml:space="preserve"> </w:t>
      </w:r>
      <w:r>
        <w:t xml:space="preserve">i njihovim mentorima, izlagačima na izložbi INOVA-MLADI. </w:t>
      </w:r>
    </w:p>
    <w:p w:rsidR="00366D18" w:rsidRPr="00465C1F" w:rsidRDefault="00366D18" w:rsidP="00366D18">
      <w:pPr>
        <w:jc w:val="both"/>
        <w:rPr>
          <w:i/>
          <w:u w:val="single"/>
        </w:rPr>
      </w:pPr>
    </w:p>
    <w:p w:rsidR="00366D18" w:rsidRPr="002978B4" w:rsidRDefault="00366D18" w:rsidP="00366D18">
      <w:pPr>
        <w:jc w:val="both"/>
        <w:rPr>
          <w:b/>
          <w:i/>
        </w:rPr>
      </w:pPr>
      <w:r w:rsidRPr="002978B4">
        <w:rPr>
          <w:b/>
          <w:i/>
        </w:rPr>
        <w:t>Mjera 2.2. Potpore za jačanje konkurentnosti razvojem i uvođenjem novih tehnologija, tehnoloških postupaka, te razvojem i proizvodnjom proizvoda više dodane vrijednosti</w:t>
      </w:r>
    </w:p>
    <w:p w:rsidR="00366D18" w:rsidRDefault="00366D18" w:rsidP="00366D18">
      <w:pPr>
        <w:ind w:firstLine="567"/>
        <w:jc w:val="both"/>
      </w:pPr>
    </w:p>
    <w:p w:rsidR="00366D18" w:rsidRPr="007E3604" w:rsidRDefault="00366D18" w:rsidP="00366D18">
      <w:pPr>
        <w:ind w:firstLine="567"/>
        <w:jc w:val="both"/>
      </w:pPr>
      <w:r>
        <w:t>K</w:t>
      </w:r>
      <w:r w:rsidRPr="007E3604">
        <w:t>ako bi se dokazalo da su novi proces ili tehnologija ostvarivi i da potencijalno mogu imati komercijalnu primjenu</w:t>
      </w:r>
      <w:r w:rsidRPr="00B21CAF">
        <w:t xml:space="preserve"> </w:t>
      </w:r>
      <w:r w:rsidRPr="007E3604">
        <w:t>provodi se Program provjere inovativnog koncepta</w:t>
      </w:r>
      <w:r>
        <w:t xml:space="preserve"> (Proof of Concept - PoC).</w:t>
      </w:r>
      <w:r w:rsidRPr="007E3604">
        <w:t xml:space="preserve"> Zagre</w:t>
      </w:r>
      <w:r>
        <w:t>bački inovacijski centar d.o.o.</w:t>
      </w:r>
      <w:r w:rsidRPr="007E3604">
        <w:t xml:space="preserve"> od 7. ožujka 2012.</w:t>
      </w:r>
      <w:r w:rsidR="005C0128">
        <w:t>,</w:t>
      </w:r>
      <w:r w:rsidRPr="007E3604">
        <w:t xml:space="preserve"> kad</w:t>
      </w:r>
      <w:r>
        <w:t>a</w:t>
      </w:r>
      <w:r w:rsidRPr="007E3604">
        <w:t xml:space="preserve"> je sklopljen Sporazum o međusobnim pravima i obvezama sa HAMAG BICRO-m</w:t>
      </w:r>
      <w:r w:rsidR="005C0128">
        <w:t>,</w:t>
      </w:r>
      <w:r w:rsidRPr="007E3604">
        <w:t xml:space="preserve"> vezano uz provedbu Programa provjere inovativnog koncepta</w:t>
      </w:r>
      <w:r w:rsidR="005C0128">
        <w:t>,</w:t>
      </w:r>
      <w:r w:rsidRPr="007E3604">
        <w:t xml:space="preserve"> jedan je od 12 prepoznatih centara </w:t>
      </w:r>
      <w:r>
        <w:t>u Republici Hrvatskoj</w:t>
      </w:r>
      <w:r w:rsidRPr="007E3604">
        <w:t xml:space="preserve">. Prepoznati centri su partneri u provođenju Programa preko kojih se projekti prijavljuju i podrška su prijaviteljima za vrijeme procesa prijavljivanja i implementacije projekta. </w:t>
      </w:r>
    </w:p>
    <w:p w:rsidR="00366D18" w:rsidRPr="007E3604" w:rsidRDefault="00366D18" w:rsidP="00366D18">
      <w:pPr>
        <w:ind w:firstLine="567"/>
        <w:jc w:val="both"/>
      </w:pPr>
      <w:r w:rsidRPr="007E3604">
        <w:t>U razdoblju od travnja 2012. (početak PoC4 ciklusa) do svibnja 2017. (kraj PoC6 ciklusa) preko Zagrebačkog inovacijskog centra d.o.o. inovativnim tvrtkama</w:t>
      </w:r>
      <w:r w:rsidR="005C0128">
        <w:t>,</w:t>
      </w:r>
      <w:r w:rsidRPr="007E3604">
        <w:t xml:space="preserve"> s područja grada Zagreba</w:t>
      </w:r>
      <w:r w:rsidR="005C0128">
        <w:t>,</w:t>
      </w:r>
      <w:r w:rsidRPr="007E3604">
        <w:t xml:space="preserve"> odobreno je 20 projekata ukupne vrijednosti preko 8 milijuna kuna.  Svim korisnicima PoC sredstava pružena je stručna pomoć pri razradi, ispunjavanju i kontroli projektne prijave i proračuna, a u fazi implementacije pratio se napredak projekata kroz zaprimanje i analizu periodičkih stručnih i financijskih izvještaja koje korisnici šalju Prepoznatom centru. </w:t>
      </w:r>
    </w:p>
    <w:p w:rsidR="00366D18" w:rsidRDefault="00366D18" w:rsidP="00366D18">
      <w:pPr>
        <w:ind w:firstLine="567"/>
        <w:jc w:val="both"/>
        <w:rPr>
          <w:b/>
          <w:i/>
        </w:rPr>
      </w:pPr>
      <w:r w:rsidRPr="00947802">
        <w:rPr>
          <w:color w:val="000000"/>
        </w:rPr>
        <w:t>U lipnju 2018.</w:t>
      </w:r>
      <w:r w:rsidR="005C0128">
        <w:rPr>
          <w:color w:val="000000"/>
        </w:rPr>
        <w:t xml:space="preserve"> godine</w:t>
      </w:r>
      <w:r w:rsidRPr="00947802">
        <w:rPr>
          <w:color w:val="000000"/>
        </w:rPr>
        <w:t xml:space="preserve"> pokrenut je sedmi ciklus ovog programa. Do 7. rujna 2018. Zagrebački inovacijski centar d.o.o. zaprimio je i obradio 59 projektnih prijedloga, od kojih je administrativnu provjeru prošlo njih 46. Svi projekti</w:t>
      </w:r>
      <w:r w:rsidR="005F6284">
        <w:rPr>
          <w:color w:val="000000"/>
        </w:rPr>
        <w:t>,</w:t>
      </w:r>
      <w:r w:rsidRPr="00947802">
        <w:rPr>
          <w:color w:val="000000"/>
        </w:rPr>
        <w:t xml:space="preserve"> koji su prošli administrativnu provjeru</w:t>
      </w:r>
      <w:r w:rsidR="005F6284">
        <w:rPr>
          <w:color w:val="000000"/>
        </w:rPr>
        <w:t>,</w:t>
      </w:r>
      <w:r w:rsidRPr="00947802">
        <w:rPr>
          <w:color w:val="000000"/>
        </w:rPr>
        <w:t xml:space="preserve"> dostavljeni su u HAMAG BICRO na programsku evaluaciju.</w:t>
      </w:r>
    </w:p>
    <w:p w:rsidR="00366D18" w:rsidRDefault="00366D18" w:rsidP="00366D18">
      <w:pPr>
        <w:jc w:val="both"/>
        <w:rPr>
          <w:b/>
          <w:i/>
        </w:rPr>
      </w:pPr>
    </w:p>
    <w:p w:rsidR="00366D18" w:rsidRPr="002978B4" w:rsidRDefault="00366D18" w:rsidP="00366D18">
      <w:pPr>
        <w:jc w:val="both"/>
        <w:rPr>
          <w:b/>
          <w:i/>
        </w:rPr>
      </w:pPr>
      <w:r w:rsidRPr="002978B4">
        <w:rPr>
          <w:b/>
          <w:i/>
        </w:rPr>
        <w:t>Mjera 2.3. Potpore razvoju i unaprjeđenju tehnološke infrastrukture</w:t>
      </w:r>
    </w:p>
    <w:p w:rsidR="00366D18" w:rsidRDefault="00366D18" w:rsidP="00366D18">
      <w:pPr>
        <w:ind w:firstLine="567"/>
        <w:jc w:val="both"/>
      </w:pPr>
    </w:p>
    <w:p w:rsidR="00366D18" w:rsidRDefault="00366D18" w:rsidP="00366D18">
      <w:pPr>
        <w:ind w:firstLine="709"/>
        <w:jc w:val="both"/>
      </w:pPr>
      <w:r>
        <w:t>Sa svrhom stvaranja preduvjeta za osnivanje i daljnji razvoj visokotehnoloških i na znanju utemeljenih  obrta, malih i srednjih trgovačkih društava provodile su se aktivnosti u vezi povećanja kapaciteta tehničko-tehnološke infrastrukture</w:t>
      </w:r>
      <w:r w:rsidR="00BE462F">
        <w:t>,</w:t>
      </w:r>
      <w:r>
        <w:t xml:space="preserve"> te pružanjem inkubacijske potpore poduzetnicima s područja visokih tehnologija, poticanja suradnje poduzetnika sa znanstveno-istraživačkim institucijama </w:t>
      </w:r>
      <w:r w:rsidR="00BE462F">
        <w:t>s ciljem transfera tehnologije</w:t>
      </w:r>
      <w:r>
        <w:t xml:space="preserve"> i znanja</w:t>
      </w:r>
      <w:r w:rsidR="00BE462F">
        <w:t>,</w:t>
      </w:r>
      <w:r>
        <w:t xml:space="preserve"> te su dodjeljivane potpore subjektima koji se bave razvojem, istraživanjem i visokim tehnologijama. </w:t>
      </w:r>
    </w:p>
    <w:p w:rsidR="00366D18" w:rsidRPr="009577DE" w:rsidRDefault="00366D18" w:rsidP="00366D18">
      <w:pPr>
        <w:ind w:firstLine="709"/>
        <w:jc w:val="both"/>
      </w:pPr>
      <w:r w:rsidRPr="009577DE">
        <w:lastRenderedPageBreak/>
        <w:t>Zagrebački inovacijski centar d.o.o.</w:t>
      </w:r>
      <w:r w:rsidR="00BE462F">
        <w:t>,</w:t>
      </w:r>
      <w:r w:rsidRPr="009577DE">
        <w:t xml:space="preserve"> kao potporna institucija Grada Zagreba</w:t>
      </w:r>
      <w:r w:rsidR="00BE462F">
        <w:t>,</w:t>
      </w:r>
      <w:r w:rsidRPr="009577DE">
        <w:t xml:space="preserve"> važan je segment razvoja poduzetništva i poslovne infrastrukture</w:t>
      </w:r>
      <w:r w:rsidR="00BE462F">
        <w:t>,</w:t>
      </w:r>
      <w:r w:rsidRPr="009577DE">
        <w:t xml:space="preserve"> te kao takva ima ulogu</w:t>
      </w:r>
      <w:r w:rsidR="008A35B9" w:rsidRPr="008A35B9">
        <w:t xml:space="preserve"> </w:t>
      </w:r>
      <w:r w:rsidR="008A35B9">
        <w:t>inkubatora za visoke tehnologije</w:t>
      </w:r>
      <w:r w:rsidR="005D7067">
        <w:t xml:space="preserve"> (Tehnološki park)</w:t>
      </w:r>
      <w:r w:rsidR="008A35B9" w:rsidRPr="009577DE">
        <w:t xml:space="preserve">, </w:t>
      </w:r>
      <w:r w:rsidR="008A35B9">
        <w:t>p</w:t>
      </w:r>
      <w:r w:rsidR="008A35B9" w:rsidRPr="009577DE">
        <w:t>oduzetničkog centra</w:t>
      </w:r>
      <w:r w:rsidR="008A35B9">
        <w:t xml:space="preserve"> te c</w:t>
      </w:r>
      <w:r w:rsidR="008A35B9" w:rsidRPr="009577DE">
        <w:t xml:space="preserve">entra za </w:t>
      </w:r>
      <w:r w:rsidR="008A35B9">
        <w:t>razvoj inovacija</w:t>
      </w:r>
      <w:r w:rsidR="008A35B9" w:rsidRPr="009577DE">
        <w:t>.</w:t>
      </w:r>
      <w:r w:rsidRPr="009577DE">
        <w:t xml:space="preserve"> </w:t>
      </w:r>
    </w:p>
    <w:p w:rsidR="00366D18" w:rsidRPr="009577DE" w:rsidRDefault="00366D18" w:rsidP="00366D18">
      <w:pPr>
        <w:autoSpaceDE w:val="0"/>
        <w:autoSpaceDN w:val="0"/>
        <w:adjustRightInd w:val="0"/>
        <w:ind w:firstLine="709"/>
        <w:jc w:val="both"/>
      </w:pPr>
      <w:r w:rsidRPr="009577DE">
        <w:t>Od osnivanja do 2015.</w:t>
      </w:r>
      <w:r w:rsidR="00BE462F">
        <w:t xml:space="preserve"> godine</w:t>
      </w:r>
      <w:r w:rsidRPr="009577DE">
        <w:t xml:space="preserve"> Tehnološki park djelovao </w:t>
      </w:r>
      <w:r>
        <w:t xml:space="preserve">je </w:t>
      </w:r>
      <w:r w:rsidRPr="009577DE">
        <w:t>kao poduzetnički inkubator na oko 1.100 m</w:t>
      </w:r>
      <w:r w:rsidRPr="009577DE">
        <w:rPr>
          <w:vertAlign w:val="superscript"/>
        </w:rPr>
        <w:t xml:space="preserve">2 </w:t>
      </w:r>
      <w:r w:rsidRPr="009577DE">
        <w:t>poslovnog prostora na lokaciji Dragu</w:t>
      </w:r>
      <w:r>
        <w:t>tina Golika 63 s ciljem pružanja</w:t>
      </w:r>
      <w:r w:rsidRPr="009577DE">
        <w:t xml:space="preserve"> podrške malim poduzetnicima </w:t>
      </w:r>
      <w:r>
        <w:t xml:space="preserve">s područja visokih tehnologija </w:t>
      </w:r>
      <w:r w:rsidRPr="009577DE">
        <w:t xml:space="preserve">u realizaciji njihovih poduzetničkih inicijativa u početnoj fazi rasta i razvoja. </w:t>
      </w:r>
    </w:p>
    <w:p w:rsidR="00366D18" w:rsidRPr="009577DE" w:rsidRDefault="00366D18" w:rsidP="00366D18">
      <w:pPr>
        <w:autoSpaceDE w:val="0"/>
        <w:autoSpaceDN w:val="0"/>
        <w:adjustRightInd w:val="0"/>
        <w:ind w:firstLine="709"/>
        <w:jc w:val="both"/>
      </w:pPr>
      <w:r w:rsidRPr="009577DE">
        <w:t>Tijekom 2014.</w:t>
      </w:r>
      <w:r w:rsidR="00BE462F">
        <w:t xml:space="preserve"> godine</w:t>
      </w:r>
      <w:r w:rsidRPr="009577DE">
        <w:t xml:space="preserve"> pokrenuta je inicijativa proširenja Tehnološkog parka na novu lokaciju na Žitnjaku. Kako bi se zagrebačkim poduzetnicima pružila kvalitetnija inovativna infrastruktura i financiranje, Tehnološki park se u 2015. proširio za dodatnih 1</w:t>
      </w:r>
      <w:r>
        <w:t>.</w:t>
      </w:r>
      <w:r w:rsidRPr="009577DE">
        <w:t>100 m</w:t>
      </w:r>
      <w:r w:rsidRPr="0072118D">
        <w:rPr>
          <w:vertAlign w:val="superscript"/>
        </w:rPr>
        <w:t xml:space="preserve">2 </w:t>
      </w:r>
      <w:r w:rsidRPr="009577DE">
        <w:t>poslovnog prostora. Prostor se nalazi unutar Poslovne zone Žitnjak, funkcionalan</w:t>
      </w:r>
      <w:r>
        <w:t xml:space="preserve"> je</w:t>
      </w:r>
      <w:r w:rsidR="00BE462F">
        <w:t xml:space="preserve"> i</w:t>
      </w:r>
      <w:r w:rsidRPr="009577DE">
        <w:t xml:space="preserve"> moderno uređen s mogućnošću modularnog uređenja. </w:t>
      </w:r>
    </w:p>
    <w:p w:rsidR="00366D18" w:rsidRPr="009577DE" w:rsidRDefault="00366D18" w:rsidP="00366D18">
      <w:pPr>
        <w:autoSpaceDE w:val="0"/>
        <w:autoSpaceDN w:val="0"/>
        <w:adjustRightInd w:val="0"/>
        <w:ind w:firstLine="709"/>
        <w:jc w:val="both"/>
      </w:pPr>
      <w:r w:rsidRPr="009577DE">
        <w:t>Na tragu dugogodišnje inicijative za proširenjem kapaciteta Tehnološkog parka u 2016.</w:t>
      </w:r>
      <w:r w:rsidR="00F85448">
        <w:t xml:space="preserve"> godini</w:t>
      </w:r>
      <w:r w:rsidRPr="009577DE">
        <w:t xml:space="preserve"> se intenzivno radilo na analizi potreba malog i srednjeg poduzetništva zagrebačkog gospodarstva i na uspostavljanju suradnje s obrazovnim i znanstveno</w:t>
      </w:r>
      <w:r>
        <w:t>-</w:t>
      </w:r>
      <w:r w:rsidRPr="009577DE">
        <w:t>istraživačkim institucijama u Gradu Zagrebu. Procijenjena je potreba za proširenjem raspoložive inovativne infrastrukture.</w:t>
      </w:r>
      <w:r>
        <w:t xml:space="preserve"> </w:t>
      </w:r>
      <w:r w:rsidR="009C6C91">
        <w:t>S obzirom</w:t>
      </w:r>
      <w:r w:rsidR="009C6C91" w:rsidRPr="009577DE">
        <w:t xml:space="preserve"> </w:t>
      </w:r>
      <w:r w:rsidRPr="009577DE">
        <w:t>da je interes poduzetnika daleko veći od raspoloživih kapaciteta, očitu potrebu za povećanjem prostora ovakve namjene Grad Zagreb je prepoznao</w:t>
      </w:r>
      <w:r w:rsidR="009C6C91">
        <w:t>,</w:t>
      </w:r>
      <w:r w:rsidRPr="009577DE">
        <w:t xml:space="preserve"> te su tijekom 2016</w:t>
      </w:r>
      <w:r>
        <w:t>.</w:t>
      </w:r>
      <w:r w:rsidR="009C6C91">
        <w:t xml:space="preserve"> godine</w:t>
      </w:r>
      <w:r w:rsidRPr="009577DE">
        <w:t xml:space="preserve"> započete aktivnosti proširenja Tehnološkog parka na </w:t>
      </w:r>
      <w:r>
        <w:t xml:space="preserve">dodatnih </w:t>
      </w:r>
      <w:r w:rsidRPr="009577DE">
        <w:t>7</w:t>
      </w:r>
      <w:r>
        <w:t>.</w:t>
      </w:r>
      <w:r w:rsidRPr="009577DE">
        <w:t>300 m</w:t>
      </w:r>
      <w:r w:rsidRPr="00BE7841">
        <w:rPr>
          <w:vertAlign w:val="superscript"/>
        </w:rPr>
        <w:t>2</w:t>
      </w:r>
      <w:r>
        <w:rPr>
          <w:vertAlign w:val="superscript"/>
        </w:rPr>
        <w:t xml:space="preserve"> </w:t>
      </w:r>
      <w:r>
        <w:t>u</w:t>
      </w:r>
      <w:r w:rsidRPr="009577DE">
        <w:t xml:space="preserve"> paviljon</w:t>
      </w:r>
      <w:r>
        <w:t>u</w:t>
      </w:r>
      <w:r w:rsidRPr="009577DE">
        <w:t xml:space="preserve"> 12 </w:t>
      </w:r>
      <w:r>
        <w:t xml:space="preserve">na </w:t>
      </w:r>
      <w:r w:rsidRPr="009577DE">
        <w:t>Zagrebačkom velesajmu</w:t>
      </w:r>
      <w:r>
        <w:t xml:space="preserve"> (u </w:t>
      </w:r>
      <w:r w:rsidRPr="009577DE">
        <w:t xml:space="preserve">travnju 2017. </w:t>
      </w:r>
      <w:r>
        <w:t xml:space="preserve">Tehnološki park je </w:t>
      </w:r>
      <w:r w:rsidRPr="009577DE">
        <w:t>otvoren za javnost</w:t>
      </w:r>
      <w:r>
        <w:t>)</w:t>
      </w:r>
      <w:r w:rsidRPr="009577DE">
        <w:t xml:space="preserve">. </w:t>
      </w:r>
    </w:p>
    <w:p w:rsidR="00366D18" w:rsidRPr="009577DE" w:rsidRDefault="00366D18" w:rsidP="00366D18">
      <w:pPr>
        <w:autoSpaceDE w:val="0"/>
        <w:autoSpaceDN w:val="0"/>
        <w:adjustRightInd w:val="0"/>
        <w:ind w:firstLine="709"/>
        <w:jc w:val="both"/>
      </w:pPr>
      <w:r w:rsidRPr="009577DE">
        <w:t>Paralelno uz radove na uređenju prostora, Društvu je odobren projekt na natječaj</w:t>
      </w:r>
      <w:r>
        <w:t>u</w:t>
      </w:r>
      <w:r w:rsidRPr="009577DE">
        <w:t xml:space="preserve"> </w:t>
      </w:r>
      <w:r>
        <w:t>Ministarstva gospodarstva, poduzetništva i obrta</w:t>
      </w:r>
      <w:r w:rsidRPr="009577DE">
        <w:t xml:space="preserve"> za Razvoj poslovne infrastrukture u svrhu opremanja Tehnološkog parka dodatnim sadržajem</w:t>
      </w:r>
      <w:r w:rsidR="009C6C91">
        <w:t>,</w:t>
      </w:r>
      <w:r w:rsidRPr="009577DE">
        <w:t xml:space="preserve"> odnosno opremom za laboratorije. </w:t>
      </w:r>
      <w:r>
        <w:t>U skladu s</w:t>
      </w:r>
      <w:r w:rsidRPr="009577DE">
        <w:t xml:space="preserve"> potrebama poduzetnika</w:t>
      </w:r>
      <w:r w:rsidR="009C6C91">
        <w:t>,</w:t>
      </w:r>
      <w:r w:rsidRPr="009577DE">
        <w:t xml:space="preserve"> u sklopu Tehnološkog parka na </w:t>
      </w:r>
      <w:r>
        <w:t>Zagrebačkom v</w:t>
      </w:r>
      <w:r w:rsidRPr="009577DE">
        <w:t>elesajmu, planirano je opremanje šest Tehnoloških centara sa specijaliziranom opremom namijenjenom testiranju i razvoju novih proizvoda:</w:t>
      </w:r>
    </w:p>
    <w:p w:rsidR="00366D18" w:rsidRPr="009577DE" w:rsidRDefault="00366D18" w:rsidP="001142A4">
      <w:pPr>
        <w:pStyle w:val="ListParagraph"/>
        <w:numPr>
          <w:ilvl w:val="0"/>
          <w:numId w:val="20"/>
        </w:numPr>
        <w:autoSpaceDE w:val="0"/>
        <w:autoSpaceDN w:val="0"/>
        <w:adjustRightInd w:val="0"/>
        <w:jc w:val="both"/>
      </w:pPr>
      <w:r w:rsidRPr="009577DE">
        <w:t>Centar za razvoj i testiranje elektroničkih proizvoda opremljen hardverskim sustavima i drugim uređajima neophodnim za razvoj elektroničkih rješenja</w:t>
      </w:r>
    </w:p>
    <w:p w:rsidR="00366D18" w:rsidRPr="009577DE" w:rsidRDefault="00366D18" w:rsidP="001142A4">
      <w:pPr>
        <w:pStyle w:val="ListParagraph"/>
        <w:numPr>
          <w:ilvl w:val="0"/>
          <w:numId w:val="20"/>
        </w:numPr>
        <w:autoSpaceDE w:val="0"/>
        <w:autoSpaceDN w:val="0"/>
        <w:adjustRightInd w:val="0"/>
        <w:jc w:val="both"/>
      </w:pPr>
      <w:r w:rsidRPr="009577DE">
        <w:t>Centar za 3D modeliranje i printanje, opremljen 3D skenerom, 3D printerom</w:t>
      </w:r>
    </w:p>
    <w:p w:rsidR="00366D18" w:rsidRPr="009577DE" w:rsidRDefault="00366D18" w:rsidP="001142A4">
      <w:pPr>
        <w:pStyle w:val="ListParagraph"/>
        <w:numPr>
          <w:ilvl w:val="0"/>
          <w:numId w:val="20"/>
        </w:numPr>
        <w:autoSpaceDE w:val="0"/>
        <w:autoSpaceDN w:val="0"/>
        <w:adjustRightInd w:val="0"/>
        <w:jc w:val="both"/>
      </w:pPr>
      <w:r w:rsidRPr="009577DE">
        <w:t>Centar za računalno programiranje i razvoj mobilnih tehnologija opremljen razvojnim računalima, specijaliziranim softverima i modernim mobilnim i drugim uređajima namijenjenim razvoju i testiranju</w:t>
      </w:r>
    </w:p>
    <w:p w:rsidR="00366D18" w:rsidRPr="009577DE" w:rsidRDefault="00366D18" w:rsidP="001142A4">
      <w:pPr>
        <w:pStyle w:val="ListParagraph"/>
        <w:numPr>
          <w:ilvl w:val="0"/>
          <w:numId w:val="20"/>
        </w:numPr>
        <w:autoSpaceDE w:val="0"/>
        <w:autoSpaceDN w:val="0"/>
        <w:adjustRightInd w:val="0"/>
        <w:jc w:val="both"/>
      </w:pPr>
      <w:r w:rsidRPr="009577DE">
        <w:t>Centar za razvoj i testiranje specijaliziranih tehnologija u zaštiti okoliša (tehnologije biološke obrade krutog, tekućeg i muljevitog organskog otpada)</w:t>
      </w:r>
    </w:p>
    <w:p w:rsidR="00366D18" w:rsidRPr="009577DE" w:rsidRDefault="00366D18" w:rsidP="001142A4">
      <w:pPr>
        <w:pStyle w:val="ListParagraph"/>
        <w:numPr>
          <w:ilvl w:val="0"/>
          <w:numId w:val="20"/>
        </w:numPr>
        <w:autoSpaceDE w:val="0"/>
        <w:autoSpaceDN w:val="0"/>
        <w:adjustRightInd w:val="0"/>
        <w:jc w:val="both"/>
      </w:pPr>
      <w:r w:rsidRPr="009577DE">
        <w:t>Centar za IoT (Internet of Things ) senzore</w:t>
      </w:r>
    </w:p>
    <w:p w:rsidR="00366D18" w:rsidRPr="009577DE" w:rsidRDefault="00366D18" w:rsidP="001142A4">
      <w:pPr>
        <w:pStyle w:val="ListParagraph"/>
        <w:numPr>
          <w:ilvl w:val="0"/>
          <w:numId w:val="20"/>
        </w:numPr>
        <w:autoSpaceDE w:val="0"/>
        <w:autoSpaceDN w:val="0"/>
        <w:adjustRightInd w:val="0"/>
        <w:jc w:val="both"/>
      </w:pPr>
      <w:r w:rsidRPr="009577DE">
        <w:t>Centar za Digitalnu forenziku.</w:t>
      </w:r>
    </w:p>
    <w:p w:rsidR="00366D18" w:rsidRPr="002C79DF" w:rsidRDefault="00366D18" w:rsidP="00366D18">
      <w:pPr>
        <w:autoSpaceDE w:val="0"/>
        <w:autoSpaceDN w:val="0"/>
        <w:adjustRightInd w:val="0"/>
        <w:ind w:firstLine="567"/>
        <w:jc w:val="both"/>
      </w:pPr>
      <w:r w:rsidRPr="002C79DF">
        <w:t>U okviru Tehnološkog parka provode se aktivnosti kojima se podupire inovativne</w:t>
      </w:r>
      <w:r w:rsidR="00162ECE">
        <w:t>,</w:t>
      </w:r>
      <w:r w:rsidRPr="002C79DF">
        <w:t xml:space="preserve"> visokotehnološki orijentirane razvojne timove te mikro i male poduzetnike u njihovim poduzetničkim počecima. Podrška se temelji na jačanju kompetencija i uvjeta za razvoj poslovanja, infrastrukturnu podršku i specifične razvojne projekte, programe i mjere koji se kontinuirano prilagođavaju potrebama korisnika Tehnološkog parka.</w:t>
      </w:r>
    </w:p>
    <w:p w:rsidR="00366D18" w:rsidRPr="002C79DF" w:rsidRDefault="00366D18" w:rsidP="00366D18">
      <w:pPr>
        <w:autoSpaceDE w:val="0"/>
        <w:autoSpaceDN w:val="0"/>
        <w:adjustRightInd w:val="0"/>
        <w:ind w:firstLine="567"/>
        <w:jc w:val="both"/>
      </w:pPr>
      <w:r w:rsidRPr="002C79DF">
        <w:t>Savjetovanjem, edukacijom te različitim programima potpora tvrtkama</w:t>
      </w:r>
      <w:r w:rsidR="00162ECE">
        <w:t>,</w:t>
      </w:r>
      <w:r w:rsidRPr="002C79DF">
        <w:t xml:space="preserve"> u Tehnološkom parku osigurana je podrška u različitim fazama rasta i razvoja tijekom njihovog boravka (inkubacije). U cilju umrežavanja i razmjene poduzetničkih iskustava uspostavlja se suradnja s poduzetnicima izvan Tehnološkog parka, koji ujedno čine mrežu iskusnih stručnjaka, mentora poduzetnicima u inkubaciji. Tehnološki park kroz svoje progra</w:t>
      </w:r>
      <w:r>
        <w:t>me nudi različite oblike podrške</w:t>
      </w:r>
      <w:r w:rsidRPr="002C79DF">
        <w:t xml:space="preserve"> članovima</w:t>
      </w:r>
      <w:r w:rsidR="00162ECE">
        <w:t>,</w:t>
      </w:r>
      <w:r w:rsidRPr="002C79DF">
        <w:t xml:space="preserve"> a u skladu s njihovim potrebama, zahtjevima i fazama razvoja poslovanja:</w:t>
      </w:r>
    </w:p>
    <w:p w:rsidR="00366D18" w:rsidRPr="002C79DF" w:rsidRDefault="00366D18" w:rsidP="001142A4">
      <w:pPr>
        <w:pStyle w:val="ListParagraph"/>
        <w:numPr>
          <w:ilvl w:val="0"/>
          <w:numId w:val="16"/>
        </w:numPr>
        <w:autoSpaceDE w:val="0"/>
        <w:autoSpaceDN w:val="0"/>
        <w:adjustRightInd w:val="0"/>
        <w:jc w:val="both"/>
      </w:pPr>
      <w:r w:rsidRPr="002C79DF">
        <w:t xml:space="preserve">u pred-inkubaciji potiče poduzetničke inicijative i pomaže razvojnim timovima u realizaciji njihovih inovativnih ideja </w:t>
      </w:r>
    </w:p>
    <w:p w:rsidR="00366D18" w:rsidRPr="002C79DF" w:rsidRDefault="00366D18" w:rsidP="001142A4">
      <w:pPr>
        <w:pStyle w:val="ListParagraph"/>
        <w:numPr>
          <w:ilvl w:val="0"/>
          <w:numId w:val="16"/>
        </w:numPr>
        <w:autoSpaceDE w:val="0"/>
        <w:autoSpaceDN w:val="0"/>
        <w:adjustRightInd w:val="0"/>
        <w:jc w:val="both"/>
      </w:pPr>
      <w:r w:rsidRPr="002C79DF">
        <w:lastRenderedPageBreak/>
        <w:t xml:space="preserve">u inkubaciji pruža podršku inovativnim poduzetnicima u početnoj fazi razvoja novih proizvoda i usluga </w:t>
      </w:r>
    </w:p>
    <w:p w:rsidR="00366D18" w:rsidRPr="002C79DF" w:rsidRDefault="00366D18" w:rsidP="001142A4">
      <w:pPr>
        <w:pStyle w:val="ListParagraph"/>
        <w:numPr>
          <w:ilvl w:val="0"/>
          <w:numId w:val="16"/>
        </w:numPr>
        <w:autoSpaceDE w:val="0"/>
        <w:autoSpaceDN w:val="0"/>
        <w:adjustRightInd w:val="0"/>
        <w:jc w:val="both"/>
      </w:pPr>
      <w:r>
        <w:t>u razdoblju p</w:t>
      </w:r>
      <w:r w:rsidRPr="002C79DF">
        <w:t>ost-inkubacije uspostavlja dugoročnu suradnju s poduzetnicima.</w:t>
      </w:r>
    </w:p>
    <w:p w:rsidR="00366D18" w:rsidRDefault="00366D18" w:rsidP="00366D18">
      <w:pPr>
        <w:autoSpaceDE w:val="0"/>
        <w:autoSpaceDN w:val="0"/>
        <w:adjustRightInd w:val="0"/>
        <w:ind w:firstLine="709"/>
        <w:jc w:val="both"/>
      </w:pPr>
      <w:r w:rsidRPr="002C79DF">
        <w:t>Svake godine Grad Zagreb dodjeljuje potpore male vrijednosti tvrtkama u inkubaciji</w:t>
      </w:r>
      <w:r w:rsidR="00162ECE">
        <w:t>,</w:t>
      </w:r>
      <w:r w:rsidRPr="002C79DF">
        <w:t xml:space="preserve"> koje  rezultiraju višestrukim ekonomskim koristima za Grad Zagreb kroz povećani broj novih tehnološko orijentiranih tvrtki, novih radnih mjesta</w:t>
      </w:r>
      <w:r w:rsidR="00162ECE">
        <w:t>,</w:t>
      </w:r>
      <w:r w:rsidRPr="002C79DF">
        <w:t xml:space="preserve"> te kroz rast prihoda</w:t>
      </w:r>
      <w:r w:rsidR="00162ECE">
        <w:t>,</w:t>
      </w:r>
      <w:r w:rsidRPr="002C79DF">
        <w:t xml:space="preserve"> temeljem komercijalizacije</w:t>
      </w:r>
      <w:r w:rsidR="00162ECE">
        <w:t>,</w:t>
      </w:r>
      <w:r w:rsidRPr="002C79DF">
        <w:t xml:space="preserve"> novorazvijenih proizvoda i usluga.</w:t>
      </w:r>
    </w:p>
    <w:p w:rsidR="00366D18" w:rsidRDefault="00366D18" w:rsidP="00366D18">
      <w:pPr>
        <w:autoSpaceDE w:val="0"/>
        <w:autoSpaceDN w:val="0"/>
        <w:adjustRightInd w:val="0"/>
        <w:ind w:firstLine="709"/>
        <w:jc w:val="both"/>
        <w:rPr>
          <w:rFonts w:eastAsia="Calibri"/>
          <w:b/>
          <w:sz w:val="22"/>
          <w:szCs w:val="22"/>
        </w:rPr>
      </w:pPr>
    </w:p>
    <w:p w:rsidR="007D0B26" w:rsidRDefault="007D0B26" w:rsidP="00366D18">
      <w:pPr>
        <w:spacing w:after="160" w:line="259" w:lineRule="auto"/>
        <w:jc w:val="both"/>
        <w:rPr>
          <w:rFonts w:eastAsia="Calibri"/>
          <w:b/>
          <w:sz w:val="22"/>
          <w:szCs w:val="22"/>
        </w:rPr>
      </w:pPr>
    </w:p>
    <w:p w:rsidR="00F26E61" w:rsidRDefault="007D0B26" w:rsidP="00F26E61">
      <w:pPr>
        <w:spacing w:line="259" w:lineRule="auto"/>
        <w:jc w:val="both"/>
        <w:rPr>
          <w:rFonts w:eastAsia="Calibri"/>
          <w:b/>
          <w:sz w:val="22"/>
          <w:szCs w:val="22"/>
        </w:rPr>
      </w:pPr>
      <w:r>
        <w:rPr>
          <w:rFonts w:eastAsia="Calibri"/>
          <w:b/>
          <w:sz w:val="22"/>
          <w:szCs w:val="22"/>
        </w:rPr>
        <w:t>Tablica 4</w:t>
      </w:r>
      <w:r w:rsidR="00366D18" w:rsidRPr="00C91528">
        <w:rPr>
          <w:rFonts w:eastAsia="Calibri"/>
          <w:b/>
          <w:sz w:val="22"/>
          <w:szCs w:val="22"/>
        </w:rPr>
        <w:t xml:space="preserve">.2. Pokazatelji poslovanja </w:t>
      </w:r>
      <w:r w:rsidR="00366D18">
        <w:rPr>
          <w:rFonts w:eastAsia="Calibri"/>
          <w:b/>
          <w:sz w:val="22"/>
          <w:szCs w:val="22"/>
        </w:rPr>
        <w:t xml:space="preserve">poslovnih subjekata </w:t>
      </w:r>
      <w:r w:rsidR="00366D18" w:rsidRPr="00C91528">
        <w:rPr>
          <w:rFonts w:eastAsia="Calibri"/>
          <w:b/>
          <w:sz w:val="22"/>
          <w:szCs w:val="22"/>
        </w:rPr>
        <w:t>inkubiranih u Tehnološkom parku Zagreb</w:t>
      </w:r>
      <w:r w:rsidR="00366D18" w:rsidRPr="00C91528">
        <w:rPr>
          <w:rFonts w:eastAsia="Calibri"/>
          <w:b/>
          <w:sz w:val="22"/>
          <w:szCs w:val="22"/>
        </w:rPr>
        <w:tab/>
      </w:r>
      <w:r w:rsidR="00E767D7">
        <w:rPr>
          <w:rFonts w:eastAsia="Calibri"/>
          <w:b/>
          <w:sz w:val="22"/>
          <w:szCs w:val="22"/>
        </w:rPr>
        <w:t>u razdoblju 2013. – 2018.</w:t>
      </w:r>
    </w:p>
    <w:p w:rsidR="00F26E61" w:rsidRPr="00C91528" w:rsidRDefault="00F26E61" w:rsidP="00F26E61">
      <w:pPr>
        <w:spacing w:line="259" w:lineRule="auto"/>
        <w:jc w:val="both"/>
        <w:rPr>
          <w:rFonts w:eastAsia="Calibri"/>
          <w:b/>
          <w:sz w:val="22"/>
          <w:szCs w:val="22"/>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1083"/>
        <w:gridCol w:w="1208"/>
        <w:gridCol w:w="1207"/>
        <w:gridCol w:w="1208"/>
        <w:gridCol w:w="1083"/>
        <w:gridCol w:w="1024"/>
      </w:tblGrid>
      <w:tr w:rsidR="002B5E90" w:rsidRPr="00E4589B" w:rsidTr="00D94BF0">
        <w:trPr>
          <w:trHeight w:val="559"/>
          <w:jc w:val="center"/>
        </w:trPr>
        <w:tc>
          <w:tcPr>
            <w:tcW w:w="2475" w:type="dxa"/>
            <w:shd w:val="clear" w:color="auto" w:fill="C6D9F1" w:themeFill="text2" w:themeFillTint="33"/>
            <w:vAlign w:val="center"/>
          </w:tcPr>
          <w:p w:rsidR="002B5E90" w:rsidRPr="00E4589B" w:rsidRDefault="002B5E90" w:rsidP="002B5E90">
            <w:pPr>
              <w:spacing w:after="160"/>
              <w:jc w:val="center"/>
              <w:rPr>
                <w:rFonts w:eastAsia="Calibri"/>
                <w:b/>
                <w:sz w:val="22"/>
              </w:rPr>
            </w:pPr>
            <w:r w:rsidRPr="00E4589B">
              <w:rPr>
                <w:rFonts w:eastAsia="Calibri"/>
                <w:b/>
                <w:sz w:val="22"/>
              </w:rPr>
              <w:t>Godina</w:t>
            </w:r>
          </w:p>
        </w:tc>
        <w:tc>
          <w:tcPr>
            <w:tcW w:w="1083" w:type="dxa"/>
            <w:shd w:val="clear" w:color="auto" w:fill="C6D9F1" w:themeFill="text2" w:themeFillTint="33"/>
            <w:vAlign w:val="center"/>
          </w:tcPr>
          <w:p w:rsidR="002B5E90" w:rsidRPr="00E4589B" w:rsidRDefault="002B5E90" w:rsidP="002B5E90">
            <w:pPr>
              <w:spacing w:after="160"/>
              <w:jc w:val="center"/>
              <w:rPr>
                <w:rFonts w:eastAsia="Calibri"/>
                <w:b/>
                <w:sz w:val="22"/>
              </w:rPr>
            </w:pPr>
            <w:r w:rsidRPr="00E4589B">
              <w:rPr>
                <w:rFonts w:eastAsia="Calibri"/>
                <w:b/>
                <w:sz w:val="22"/>
              </w:rPr>
              <w:t>2013.</w:t>
            </w:r>
          </w:p>
        </w:tc>
        <w:tc>
          <w:tcPr>
            <w:tcW w:w="1208" w:type="dxa"/>
            <w:shd w:val="clear" w:color="auto" w:fill="C6D9F1" w:themeFill="text2" w:themeFillTint="33"/>
            <w:vAlign w:val="center"/>
          </w:tcPr>
          <w:p w:rsidR="002B5E90" w:rsidRPr="00E4589B" w:rsidRDefault="002B5E90" w:rsidP="002B5E90">
            <w:pPr>
              <w:spacing w:after="160"/>
              <w:jc w:val="center"/>
              <w:rPr>
                <w:rFonts w:eastAsia="Calibri"/>
                <w:b/>
                <w:sz w:val="22"/>
              </w:rPr>
            </w:pPr>
            <w:r w:rsidRPr="00E4589B">
              <w:rPr>
                <w:rFonts w:eastAsia="Calibri"/>
                <w:b/>
                <w:sz w:val="22"/>
              </w:rPr>
              <w:t>2014.</w:t>
            </w:r>
          </w:p>
        </w:tc>
        <w:tc>
          <w:tcPr>
            <w:tcW w:w="1207" w:type="dxa"/>
            <w:shd w:val="clear" w:color="auto" w:fill="C6D9F1" w:themeFill="text2" w:themeFillTint="33"/>
            <w:vAlign w:val="center"/>
          </w:tcPr>
          <w:p w:rsidR="002B5E90" w:rsidRPr="00E4589B" w:rsidRDefault="002B5E90" w:rsidP="002B5E90">
            <w:pPr>
              <w:spacing w:after="160"/>
              <w:jc w:val="center"/>
              <w:rPr>
                <w:rFonts w:eastAsia="Calibri"/>
                <w:b/>
                <w:sz w:val="22"/>
              </w:rPr>
            </w:pPr>
            <w:r w:rsidRPr="00E4589B">
              <w:rPr>
                <w:rFonts w:eastAsia="Calibri"/>
                <w:b/>
                <w:sz w:val="22"/>
              </w:rPr>
              <w:t>2015.</w:t>
            </w:r>
          </w:p>
        </w:tc>
        <w:tc>
          <w:tcPr>
            <w:tcW w:w="1208" w:type="dxa"/>
            <w:shd w:val="clear" w:color="auto" w:fill="C6D9F1" w:themeFill="text2" w:themeFillTint="33"/>
            <w:vAlign w:val="center"/>
          </w:tcPr>
          <w:p w:rsidR="002B5E90" w:rsidRPr="00E4589B" w:rsidRDefault="002B5E90" w:rsidP="002B5E90">
            <w:pPr>
              <w:spacing w:after="160"/>
              <w:jc w:val="center"/>
              <w:rPr>
                <w:rFonts w:eastAsia="Calibri"/>
                <w:b/>
                <w:sz w:val="22"/>
              </w:rPr>
            </w:pPr>
            <w:r w:rsidRPr="00E4589B">
              <w:rPr>
                <w:rFonts w:eastAsia="Calibri"/>
                <w:b/>
                <w:sz w:val="22"/>
              </w:rPr>
              <w:t>2016.</w:t>
            </w:r>
          </w:p>
        </w:tc>
        <w:tc>
          <w:tcPr>
            <w:tcW w:w="1083" w:type="dxa"/>
            <w:shd w:val="clear" w:color="auto" w:fill="C6D9F1" w:themeFill="text2" w:themeFillTint="33"/>
            <w:vAlign w:val="center"/>
          </w:tcPr>
          <w:p w:rsidR="002B5E90" w:rsidRPr="00E4589B" w:rsidRDefault="002B5E90" w:rsidP="002B5E90">
            <w:pPr>
              <w:spacing w:after="160"/>
              <w:jc w:val="center"/>
              <w:rPr>
                <w:rFonts w:eastAsia="Calibri"/>
                <w:b/>
                <w:sz w:val="22"/>
              </w:rPr>
            </w:pPr>
            <w:r w:rsidRPr="00E4589B">
              <w:rPr>
                <w:rFonts w:eastAsia="Calibri"/>
                <w:b/>
                <w:sz w:val="22"/>
              </w:rPr>
              <w:t>2017.</w:t>
            </w:r>
          </w:p>
        </w:tc>
        <w:tc>
          <w:tcPr>
            <w:tcW w:w="1024" w:type="dxa"/>
            <w:shd w:val="clear" w:color="auto" w:fill="C6D9F1" w:themeFill="text2" w:themeFillTint="33"/>
            <w:vAlign w:val="center"/>
          </w:tcPr>
          <w:p w:rsidR="002B5E90" w:rsidRPr="00E4589B" w:rsidRDefault="002B5E90" w:rsidP="002B5E90">
            <w:pPr>
              <w:spacing w:after="160"/>
              <w:jc w:val="center"/>
              <w:rPr>
                <w:rFonts w:eastAsia="Calibri"/>
                <w:b/>
                <w:sz w:val="22"/>
              </w:rPr>
            </w:pPr>
            <w:r>
              <w:rPr>
                <w:rFonts w:eastAsia="Calibri"/>
                <w:b/>
                <w:sz w:val="22"/>
              </w:rPr>
              <w:t>2018</w:t>
            </w:r>
            <w:r w:rsidRPr="00E4589B">
              <w:rPr>
                <w:rFonts w:eastAsia="Calibri"/>
                <w:b/>
                <w:sz w:val="22"/>
              </w:rPr>
              <w:t>.</w:t>
            </w:r>
          </w:p>
        </w:tc>
      </w:tr>
      <w:tr w:rsidR="002B5E90" w:rsidRPr="00E4589B" w:rsidTr="007514BB">
        <w:trPr>
          <w:trHeight w:val="567"/>
          <w:jc w:val="center"/>
        </w:trPr>
        <w:tc>
          <w:tcPr>
            <w:tcW w:w="2475" w:type="dxa"/>
            <w:shd w:val="clear" w:color="auto" w:fill="auto"/>
            <w:vAlign w:val="center"/>
          </w:tcPr>
          <w:p w:rsidR="002B5E90" w:rsidRPr="00E4589B" w:rsidRDefault="002B5E90" w:rsidP="002B5E90">
            <w:pPr>
              <w:spacing w:after="160"/>
              <w:jc w:val="center"/>
              <w:rPr>
                <w:rFonts w:eastAsia="Calibri"/>
                <w:b/>
                <w:sz w:val="22"/>
              </w:rPr>
            </w:pPr>
            <w:r>
              <w:rPr>
                <w:rFonts w:eastAsia="Calibri"/>
                <w:b/>
                <w:sz w:val="22"/>
              </w:rPr>
              <w:t>Poslovni subjekti</w:t>
            </w:r>
            <w:r w:rsidRPr="00E4589B">
              <w:rPr>
                <w:rFonts w:eastAsia="Calibri"/>
                <w:b/>
                <w:sz w:val="22"/>
              </w:rPr>
              <w:t xml:space="preserve"> (broj)</w:t>
            </w:r>
          </w:p>
        </w:tc>
        <w:tc>
          <w:tcPr>
            <w:tcW w:w="1083"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19</w:t>
            </w:r>
          </w:p>
        </w:tc>
        <w:tc>
          <w:tcPr>
            <w:tcW w:w="1208"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18</w:t>
            </w:r>
          </w:p>
        </w:tc>
        <w:tc>
          <w:tcPr>
            <w:tcW w:w="1207"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21</w:t>
            </w:r>
          </w:p>
        </w:tc>
        <w:tc>
          <w:tcPr>
            <w:tcW w:w="1208"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25</w:t>
            </w:r>
          </w:p>
        </w:tc>
        <w:tc>
          <w:tcPr>
            <w:tcW w:w="1083"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70</w:t>
            </w:r>
          </w:p>
        </w:tc>
        <w:tc>
          <w:tcPr>
            <w:tcW w:w="1024" w:type="dxa"/>
            <w:shd w:val="clear" w:color="auto" w:fill="auto"/>
            <w:vAlign w:val="center"/>
          </w:tcPr>
          <w:p w:rsidR="002B5E90" w:rsidRPr="00E4589B" w:rsidRDefault="002B5E90" w:rsidP="002B5E90">
            <w:pPr>
              <w:spacing w:after="160"/>
              <w:jc w:val="center"/>
              <w:rPr>
                <w:rFonts w:eastAsia="Calibri"/>
                <w:sz w:val="22"/>
              </w:rPr>
            </w:pPr>
            <w:r>
              <w:rPr>
                <w:rFonts w:eastAsia="Calibri"/>
                <w:sz w:val="22"/>
              </w:rPr>
              <w:t>106</w:t>
            </w:r>
          </w:p>
        </w:tc>
      </w:tr>
      <w:tr w:rsidR="002B5E90" w:rsidRPr="00E4589B" w:rsidTr="007514BB">
        <w:trPr>
          <w:trHeight w:val="547"/>
          <w:jc w:val="center"/>
        </w:trPr>
        <w:tc>
          <w:tcPr>
            <w:tcW w:w="2475" w:type="dxa"/>
            <w:shd w:val="clear" w:color="auto" w:fill="auto"/>
            <w:vAlign w:val="center"/>
          </w:tcPr>
          <w:p w:rsidR="002B5E90" w:rsidRPr="00E4589B" w:rsidRDefault="002B5E90" w:rsidP="002B5E90">
            <w:pPr>
              <w:spacing w:after="160"/>
              <w:jc w:val="center"/>
              <w:rPr>
                <w:rFonts w:eastAsia="Calibri"/>
                <w:b/>
                <w:sz w:val="22"/>
              </w:rPr>
            </w:pPr>
            <w:r w:rsidRPr="00E4589B">
              <w:rPr>
                <w:rFonts w:eastAsia="Calibri"/>
                <w:b/>
                <w:sz w:val="22"/>
              </w:rPr>
              <w:t>Zaposleni (zbroj)</w:t>
            </w:r>
          </w:p>
        </w:tc>
        <w:tc>
          <w:tcPr>
            <w:tcW w:w="1083"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71</w:t>
            </w:r>
          </w:p>
        </w:tc>
        <w:tc>
          <w:tcPr>
            <w:tcW w:w="1208"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83</w:t>
            </w:r>
          </w:p>
        </w:tc>
        <w:tc>
          <w:tcPr>
            <w:tcW w:w="1207"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87</w:t>
            </w:r>
          </w:p>
        </w:tc>
        <w:tc>
          <w:tcPr>
            <w:tcW w:w="1208"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116</w:t>
            </w:r>
          </w:p>
        </w:tc>
        <w:tc>
          <w:tcPr>
            <w:tcW w:w="1083"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163</w:t>
            </w:r>
          </w:p>
        </w:tc>
        <w:tc>
          <w:tcPr>
            <w:tcW w:w="1024" w:type="dxa"/>
            <w:shd w:val="clear" w:color="auto" w:fill="auto"/>
            <w:vAlign w:val="center"/>
          </w:tcPr>
          <w:p w:rsidR="002B5E90" w:rsidRPr="00E4589B" w:rsidRDefault="002B5E90" w:rsidP="002B5E90">
            <w:pPr>
              <w:spacing w:after="160"/>
              <w:jc w:val="center"/>
              <w:rPr>
                <w:rFonts w:eastAsia="Calibri"/>
                <w:sz w:val="22"/>
              </w:rPr>
            </w:pPr>
            <w:r>
              <w:rPr>
                <w:rFonts w:eastAsia="Calibri"/>
                <w:sz w:val="22"/>
              </w:rPr>
              <w:t>278</w:t>
            </w:r>
          </w:p>
        </w:tc>
      </w:tr>
      <w:tr w:rsidR="002B5E90" w:rsidRPr="00E4589B" w:rsidTr="007514BB">
        <w:trPr>
          <w:trHeight w:val="413"/>
          <w:jc w:val="center"/>
        </w:trPr>
        <w:tc>
          <w:tcPr>
            <w:tcW w:w="2475" w:type="dxa"/>
            <w:shd w:val="clear" w:color="auto" w:fill="auto"/>
            <w:vAlign w:val="center"/>
          </w:tcPr>
          <w:p w:rsidR="002B5E90" w:rsidRPr="00E4589B" w:rsidRDefault="002B5E90" w:rsidP="002B5E90">
            <w:pPr>
              <w:spacing w:after="160"/>
              <w:jc w:val="center"/>
              <w:rPr>
                <w:rFonts w:eastAsia="Calibri"/>
                <w:b/>
                <w:sz w:val="22"/>
              </w:rPr>
            </w:pPr>
            <w:r w:rsidRPr="00E4589B">
              <w:rPr>
                <w:rFonts w:eastAsia="Calibri"/>
                <w:b/>
                <w:sz w:val="22"/>
              </w:rPr>
              <w:t>Prihodi (iznos u mil. HRK)</w:t>
            </w:r>
          </w:p>
        </w:tc>
        <w:tc>
          <w:tcPr>
            <w:tcW w:w="1083"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17,7</w:t>
            </w:r>
          </w:p>
        </w:tc>
        <w:tc>
          <w:tcPr>
            <w:tcW w:w="1208"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20,8</w:t>
            </w:r>
          </w:p>
        </w:tc>
        <w:tc>
          <w:tcPr>
            <w:tcW w:w="1207" w:type="dxa"/>
            <w:shd w:val="clear" w:color="auto" w:fill="auto"/>
            <w:vAlign w:val="center"/>
          </w:tcPr>
          <w:p w:rsidR="002B5E90" w:rsidRPr="00E4589B" w:rsidRDefault="002B5E90" w:rsidP="002B5E90">
            <w:pPr>
              <w:spacing w:after="160"/>
              <w:jc w:val="center"/>
              <w:rPr>
                <w:rFonts w:eastAsia="Calibri"/>
                <w:sz w:val="22"/>
              </w:rPr>
            </w:pPr>
            <w:r>
              <w:rPr>
                <w:rFonts w:eastAsia="Calibri"/>
                <w:sz w:val="22"/>
              </w:rPr>
              <w:t>31</w:t>
            </w:r>
          </w:p>
        </w:tc>
        <w:tc>
          <w:tcPr>
            <w:tcW w:w="1208" w:type="dxa"/>
            <w:shd w:val="clear" w:color="auto" w:fill="auto"/>
            <w:vAlign w:val="center"/>
          </w:tcPr>
          <w:p w:rsidR="002B5E90" w:rsidRPr="00E4589B" w:rsidRDefault="002B5E90" w:rsidP="002B5E90">
            <w:pPr>
              <w:spacing w:after="160"/>
              <w:jc w:val="center"/>
              <w:rPr>
                <w:rFonts w:eastAsia="Calibri"/>
                <w:sz w:val="22"/>
              </w:rPr>
            </w:pPr>
            <w:r>
              <w:rPr>
                <w:rFonts w:eastAsia="Calibri"/>
                <w:sz w:val="22"/>
              </w:rPr>
              <w:t>32</w:t>
            </w:r>
          </w:p>
        </w:tc>
        <w:tc>
          <w:tcPr>
            <w:tcW w:w="1083" w:type="dxa"/>
            <w:shd w:val="clear" w:color="auto" w:fill="auto"/>
            <w:vAlign w:val="center"/>
          </w:tcPr>
          <w:p w:rsidR="002B5E90" w:rsidRPr="00E4589B" w:rsidRDefault="002B5E90" w:rsidP="002B5E90">
            <w:pPr>
              <w:spacing w:after="160"/>
              <w:jc w:val="center"/>
              <w:rPr>
                <w:rFonts w:eastAsia="Calibri"/>
                <w:sz w:val="22"/>
              </w:rPr>
            </w:pPr>
            <w:r w:rsidRPr="00E4589B">
              <w:rPr>
                <w:rFonts w:eastAsia="Calibri"/>
                <w:sz w:val="22"/>
              </w:rPr>
              <w:t>38,3</w:t>
            </w:r>
          </w:p>
        </w:tc>
        <w:tc>
          <w:tcPr>
            <w:tcW w:w="1024" w:type="dxa"/>
            <w:shd w:val="clear" w:color="auto" w:fill="auto"/>
            <w:vAlign w:val="center"/>
          </w:tcPr>
          <w:p w:rsidR="002B5E90" w:rsidRPr="00E4589B" w:rsidRDefault="002B5E90" w:rsidP="002B5E90">
            <w:pPr>
              <w:spacing w:after="160"/>
              <w:jc w:val="center"/>
              <w:rPr>
                <w:rFonts w:eastAsia="Calibri"/>
                <w:sz w:val="22"/>
              </w:rPr>
            </w:pPr>
            <w:r>
              <w:rPr>
                <w:rFonts w:eastAsia="Calibri"/>
                <w:sz w:val="22"/>
              </w:rPr>
              <w:t>59,1</w:t>
            </w:r>
          </w:p>
        </w:tc>
      </w:tr>
    </w:tbl>
    <w:p w:rsidR="00366D18" w:rsidRPr="00780B90" w:rsidRDefault="00366D18" w:rsidP="00366D18">
      <w:pPr>
        <w:rPr>
          <w:i/>
          <w:sz w:val="20"/>
          <w:szCs w:val="20"/>
        </w:rPr>
      </w:pPr>
      <w:r w:rsidRPr="000F6A47">
        <w:rPr>
          <w:bCs/>
          <w:i/>
          <w:iCs/>
          <w:sz w:val="20"/>
          <w:szCs w:val="20"/>
        </w:rPr>
        <w:t>Izvor:</w:t>
      </w:r>
      <w:r w:rsidR="00B86BB3">
        <w:rPr>
          <w:bCs/>
          <w:i/>
          <w:iCs/>
          <w:sz w:val="20"/>
          <w:szCs w:val="20"/>
        </w:rPr>
        <w:t xml:space="preserve"> interna dokumentacija</w:t>
      </w:r>
      <w:r w:rsidRPr="000F6A47">
        <w:rPr>
          <w:bCs/>
          <w:i/>
          <w:iCs/>
          <w:sz w:val="20"/>
          <w:szCs w:val="20"/>
        </w:rPr>
        <w:t xml:space="preserve"> </w:t>
      </w:r>
      <w:r w:rsidRPr="00780B90">
        <w:rPr>
          <w:i/>
          <w:sz w:val="20"/>
          <w:szCs w:val="20"/>
        </w:rPr>
        <w:t>Gradsk</w:t>
      </w:r>
      <w:r w:rsidR="00B86BB3">
        <w:rPr>
          <w:i/>
          <w:sz w:val="20"/>
          <w:szCs w:val="20"/>
        </w:rPr>
        <w:t>og</w:t>
      </w:r>
      <w:r w:rsidRPr="00780B90">
        <w:rPr>
          <w:i/>
          <w:sz w:val="20"/>
          <w:szCs w:val="20"/>
        </w:rPr>
        <w:t xml:space="preserve"> ured</w:t>
      </w:r>
      <w:r w:rsidR="00B86BB3">
        <w:rPr>
          <w:i/>
          <w:sz w:val="20"/>
          <w:szCs w:val="20"/>
        </w:rPr>
        <w:t>a</w:t>
      </w:r>
      <w:r w:rsidRPr="00780B90">
        <w:rPr>
          <w:i/>
          <w:sz w:val="20"/>
          <w:szCs w:val="20"/>
        </w:rPr>
        <w:t xml:space="preserve"> za gospodarstvo, energetiku i zaštitu okoliša</w:t>
      </w:r>
    </w:p>
    <w:p w:rsidR="00366D18" w:rsidRDefault="00366D18" w:rsidP="00366D18">
      <w:pPr>
        <w:spacing w:line="259" w:lineRule="auto"/>
        <w:jc w:val="both"/>
        <w:rPr>
          <w:rFonts w:eastAsia="Calibri"/>
          <w:b/>
          <w:sz w:val="22"/>
          <w:szCs w:val="22"/>
          <w:highlight w:val="green"/>
        </w:rPr>
      </w:pPr>
    </w:p>
    <w:p w:rsidR="001E592F" w:rsidRDefault="001E592F" w:rsidP="00366D18">
      <w:pPr>
        <w:spacing w:line="259" w:lineRule="auto"/>
        <w:jc w:val="both"/>
        <w:rPr>
          <w:rFonts w:eastAsia="Calibri"/>
          <w:b/>
          <w:sz w:val="22"/>
          <w:szCs w:val="22"/>
          <w:highlight w:val="green"/>
        </w:rPr>
      </w:pPr>
    </w:p>
    <w:p w:rsidR="00366D18" w:rsidRDefault="007F4280" w:rsidP="00366D18">
      <w:pPr>
        <w:spacing w:line="259" w:lineRule="auto"/>
        <w:jc w:val="both"/>
        <w:rPr>
          <w:rFonts w:eastAsia="Calibri"/>
          <w:b/>
          <w:sz w:val="22"/>
          <w:szCs w:val="22"/>
        </w:rPr>
      </w:pPr>
      <w:r w:rsidRPr="007F4280">
        <w:rPr>
          <w:rFonts w:eastAsia="Calibri"/>
          <w:b/>
          <w:sz w:val="22"/>
          <w:szCs w:val="22"/>
        </w:rPr>
        <w:t>Slika 4</w:t>
      </w:r>
      <w:r w:rsidR="00366D18" w:rsidRPr="007F4280">
        <w:rPr>
          <w:rFonts w:eastAsia="Calibri"/>
          <w:b/>
          <w:sz w:val="22"/>
          <w:szCs w:val="22"/>
        </w:rPr>
        <w:t>.3. Broj poslovnih subjekata inkubiranih u Tehnološkom parku Zagreb u razdoblju 2013. - 2018.</w:t>
      </w:r>
    </w:p>
    <w:p w:rsidR="00366D18" w:rsidRDefault="00366D18" w:rsidP="00366D18">
      <w:pPr>
        <w:spacing w:line="259" w:lineRule="auto"/>
        <w:jc w:val="both"/>
        <w:rPr>
          <w:rFonts w:eastAsia="Calibri"/>
          <w:b/>
          <w:sz w:val="22"/>
          <w:szCs w:val="22"/>
        </w:rPr>
      </w:pPr>
    </w:p>
    <w:p w:rsidR="00366D18" w:rsidRDefault="009C7FF2" w:rsidP="00366D18">
      <w:pPr>
        <w:spacing w:line="259" w:lineRule="auto"/>
        <w:jc w:val="both"/>
        <w:rPr>
          <w:rFonts w:eastAsia="Calibri"/>
          <w:b/>
          <w:sz w:val="22"/>
          <w:szCs w:val="22"/>
        </w:rPr>
      </w:pPr>
      <w:r>
        <w:rPr>
          <w:rFonts w:eastAsia="Calibri"/>
          <w:b/>
          <w:noProof/>
          <w:sz w:val="22"/>
          <w:szCs w:val="22"/>
        </w:rPr>
        <w:drawing>
          <wp:inline distT="0" distB="0" distL="0" distR="0">
            <wp:extent cx="5758180" cy="21755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srcRect/>
                    <a:stretch>
                      <a:fillRect/>
                    </a:stretch>
                  </pic:blipFill>
                  <pic:spPr bwMode="auto">
                    <a:xfrm>
                      <a:off x="0" y="0"/>
                      <a:ext cx="5758180" cy="2175510"/>
                    </a:xfrm>
                    <a:prstGeom prst="rect">
                      <a:avLst/>
                    </a:prstGeom>
                    <a:noFill/>
                  </pic:spPr>
                </pic:pic>
              </a:graphicData>
            </a:graphic>
          </wp:inline>
        </w:drawing>
      </w:r>
    </w:p>
    <w:p w:rsidR="00366D18" w:rsidRPr="00780B90" w:rsidRDefault="00366D18" w:rsidP="00366D18">
      <w:pPr>
        <w:autoSpaceDE w:val="0"/>
        <w:autoSpaceDN w:val="0"/>
        <w:adjustRightInd w:val="0"/>
        <w:jc w:val="both"/>
        <w:rPr>
          <w:i/>
          <w:sz w:val="20"/>
          <w:szCs w:val="20"/>
        </w:rPr>
      </w:pPr>
      <w:r w:rsidRPr="000F6A47">
        <w:rPr>
          <w:bCs/>
          <w:i/>
          <w:iCs/>
          <w:sz w:val="20"/>
          <w:szCs w:val="20"/>
        </w:rPr>
        <w:t xml:space="preserve">Izvor: </w:t>
      </w:r>
      <w:r w:rsidR="007F4280">
        <w:rPr>
          <w:bCs/>
          <w:i/>
          <w:iCs/>
          <w:sz w:val="20"/>
          <w:szCs w:val="20"/>
        </w:rPr>
        <w:t xml:space="preserve">interna dokumentacija </w:t>
      </w:r>
      <w:r w:rsidRPr="00780B90">
        <w:rPr>
          <w:i/>
          <w:sz w:val="20"/>
          <w:szCs w:val="20"/>
        </w:rPr>
        <w:t>Gradsk</w:t>
      </w:r>
      <w:r w:rsidR="007F4280">
        <w:rPr>
          <w:i/>
          <w:sz w:val="20"/>
          <w:szCs w:val="20"/>
        </w:rPr>
        <w:t>og</w:t>
      </w:r>
      <w:r w:rsidRPr="00780B90">
        <w:rPr>
          <w:i/>
          <w:sz w:val="20"/>
          <w:szCs w:val="20"/>
        </w:rPr>
        <w:t xml:space="preserve"> ured</w:t>
      </w:r>
      <w:r w:rsidR="007F4280">
        <w:rPr>
          <w:i/>
          <w:sz w:val="20"/>
          <w:szCs w:val="20"/>
        </w:rPr>
        <w:t>a</w:t>
      </w:r>
      <w:r w:rsidRPr="00780B90">
        <w:rPr>
          <w:i/>
          <w:sz w:val="20"/>
          <w:szCs w:val="20"/>
        </w:rPr>
        <w:t xml:space="preserve"> za gospodarstvo, energetiku i zaštitu okoliša</w:t>
      </w:r>
    </w:p>
    <w:p w:rsidR="00366D18" w:rsidRDefault="00366D18" w:rsidP="00366D18">
      <w:pPr>
        <w:autoSpaceDE w:val="0"/>
        <w:autoSpaceDN w:val="0"/>
        <w:adjustRightInd w:val="0"/>
        <w:jc w:val="both"/>
      </w:pPr>
    </w:p>
    <w:p w:rsidR="003F573C" w:rsidRDefault="003F573C">
      <w:pPr>
        <w:rPr>
          <w:rFonts w:eastAsia="Calibri"/>
          <w:b/>
          <w:sz w:val="22"/>
          <w:szCs w:val="22"/>
        </w:rPr>
      </w:pPr>
      <w:r>
        <w:rPr>
          <w:rFonts w:eastAsia="Calibri"/>
          <w:b/>
          <w:sz w:val="22"/>
          <w:szCs w:val="22"/>
        </w:rPr>
        <w:br w:type="page"/>
      </w:r>
    </w:p>
    <w:p w:rsidR="00366D18" w:rsidRDefault="007F4280" w:rsidP="00366D18">
      <w:pPr>
        <w:spacing w:line="259" w:lineRule="auto"/>
        <w:jc w:val="both"/>
        <w:rPr>
          <w:rFonts w:eastAsia="Calibri"/>
          <w:b/>
          <w:sz w:val="22"/>
          <w:szCs w:val="22"/>
        </w:rPr>
      </w:pPr>
      <w:r w:rsidRPr="007F4280">
        <w:rPr>
          <w:rFonts w:eastAsia="Calibri"/>
          <w:b/>
          <w:sz w:val="22"/>
          <w:szCs w:val="22"/>
        </w:rPr>
        <w:lastRenderedPageBreak/>
        <w:t>Slika 4</w:t>
      </w:r>
      <w:r w:rsidR="00366D18" w:rsidRPr="007F4280">
        <w:rPr>
          <w:rFonts w:eastAsia="Calibri"/>
          <w:b/>
          <w:sz w:val="22"/>
          <w:szCs w:val="22"/>
        </w:rPr>
        <w:t>.4. Broj zaposlenih u poslovnim subjektima inkubiranim u Tehnološkom parku Zagreb u razdoblju 2013. - 201</w:t>
      </w:r>
      <w:r w:rsidR="00E767D7">
        <w:rPr>
          <w:rFonts w:eastAsia="Calibri"/>
          <w:b/>
          <w:sz w:val="22"/>
          <w:szCs w:val="22"/>
        </w:rPr>
        <w:t>8</w:t>
      </w:r>
      <w:r w:rsidR="00366D18" w:rsidRPr="007F4280">
        <w:rPr>
          <w:rFonts w:eastAsia="Calibri"/>
          <w:b/>
          <w:sz w:val="22"/>
          <w:szCs w:val="22"/>
        </w:rPr>
        <w:t>.</w:t>
      </w:r>
    </w:p>
    <w:p w:rsidR="00366D18" w:rsidRDefault="00366D18" w:rsidP="00366D18">
      <w:pPr>
        <w:spacing w:line="259" w:lineRule="auto"/>
        <w:jc w:val="both"/>
        <w:rPr>
          <w:rFonts w:eastAsia="Calibri"/>
          <w:b/>
          <w:sz w:val="22"/>
          <w:szCs w:val="22"/>
        </w:rPr>
      </w:pPr>
    </w:p>
    <w:p w:rsidR="00366D18" w:rsidRPr="002C79DF" w:rsidRDefault="009C7FF2" w:rsidP="00366D18">
      <w:pPr>
        <w:autoSpaceDE w:val="0"/>
        <w:autoSpaceDN w:val="0"/>
        <w:adjustRightInd w:val="0"/>
        <w:jc w:val="both"/>
      </w:pPr>
      <w:r>
        <w:rPr>
          <w:noProof/>
        </w:rPr>
        <w:drawing>
          <wp:inline distT="0" distB="0" distL="0" distR="0">
            <wp:extent cx="5729605" cy="2195195"/>
            <wp:effectExtent l="1905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srcRect/>
                    <a:stretch>
                      <a:fillRect/>
                    </a:stretch>
                  </pic:blipFill>
                  <pic:spPr bwMode="auto">
                    <a:xfrm>
                      <a:off x="0" y="0"/>
                      <a:ext cx="5729605" cy="2195195"/>
                    </a:xfrm>
                    <a:prstGeom prst="rect">
                      <a:avLst/>
                    </a:prstGeom>
                    <a:noFill/>
                  </pic:spPr>
                </pic:pic>
              </a:graphicData>
            </a:graphic>
          </wp:inline>
        </w:drawing>
      </w:r>
    </w:p>
    <w:p w:rsidR="00366D18" w:rsidRPr="00780B90" w:rsidRDefault="00366D18" w:rsidP="00366D18">
      <w:pPr>
        <w:rPr>
          <w:i/>
          <w:sz w:val="20"/>
          <w:szCs w:val="20"/>
        </w:rPr>
      </w:pPr>
      <w:r w:rsidRPr="000F6A47">
        <w:rPr>
          <w:bCs/>
          <w:i/>
          <w:iCs/>
          <w:sz w:val="20"/>
          <w:szCs w:val="20"/>
        </w:rPr>
        <w:t xml:space="preserve">Izvor: </w:t>
      </w:r>
      <w:r w:rsidR="007F4280">
        <w:rPr>
          <w:bCs/>
          <w:i/>
          <w:iCs/>
          <w:sz w:val="20"/>
          <w:szCs w:val="20"/>
        </w:rPr>
        <w:t xml:space="preserve">interna dokumentacija </w:t>
      </w:r>
      <w:r w:rsidRPr="00780B90">
        <w:rPr>
          <w:i/>
          <w:sz w:val="20"/>
          <w:szCs w:val="20"/>
        </w:rPr>
        <w:t>Gradsk</w:t>
      </w:r>
      <w:r w:rsidR="007F4280">
        <w:rPr>
          <w:i/>
          <w:sz w:val="20"/>
          <w:szCs w:val="20"/>
        </w:rPr>
        <w:t>og</w:t>
      </w:r>
      <w:r w:rsidRPr="00780B90">
        <w:rPr>
          <w:i/>
          <w:sz w:val="20"/>
          <w:szCs w:val="20"/>
        </w:rPr>
        <w:t xml:space="preserve"> ured</w:t>
      </w:r>
      <w:r w:rsidR="007F4280">
        <w:rPr>
          <w:i/>
          <w:sz w:val="20"/>
          <w:szCs w:val="20"/>
        </w:rPr>
        <w:t>a</w:t>
      </w:r>
      <w:r w:rsidRPr="00780B90">
        <w:rPr>
          <w:i/>
          <w:sz w:val="20"/>
          <w:szCs w:val="20"/>
        </w:rPr>
        <w:t xml:space="preserve"> za gospodarstvo, energetiku i zaštitu okoliša</w:t>
      </w:r>
    </w:p>
    <w:p w:rsidR="006B510A" w:rsidRDefault="006B510A" w:rsidP="00366D18">
      <w:pPr>
        <w:spacing w:line="259" w:lineRule="auto"/>
        <w:jc w:val="both"/>
        <w:rPr>
          <w:rFonts w:eastAsia="Calibri"/>
          <w:b/>
          <w:sz w:val="22"/>
          <w:szCs w:val="22"/>
        </w:rPr>
      </w:pPr>
    </w:p>
    <w:p w:rsidR="006B510A" w:rsidRDefault="006B510A" w:rsidP="00366D18">
      <w:pPr>
        <w:spacing w:line="259" w:lineRule="auto"/>
        <w:jc w:val="both"/>
        <w:rPr>
          <w:rFonts w:eastAsia="Calibri"/>
          <w:b/>
          <w:sz w:val="22"/>
          <w:szCs w:val="22"/>
        </w:rPr>
      </w:pPr>
    </w:p>
    <w:p w:rsidR="00366D18" w:rsidRDefault="007F4280" w:rsidP="00366D18">
      <w:pPr>
        <w:spacing w:line="259" w:lineRule="auto"/>
        <w:jc w:val="both"/>
        <w:rPr>
          <w:rFonts w:eastAsia="Calibri"/>
          <w:b/>
          <w:sz w:val="22"/>
          <w:szCs w:val="22"/>
        </w:rPr>
      </w:pPr>
      <w:r w:rsidRPr="009066D7">
        <w:rPr>
          <w:rFonts w:eastAsia="Calibri"/>
          <w:b/>
          <w:sz w:val="22"/>
          <w:szCs w:val="22"/>
        </w:rPr>
        <w:t>Slika 4</w:t>
      </w:r>
      <w:r w:rsidR="00366D18" w:rsidRPr="009066D7">
        <w:rPr>
          <w:rFonts w:eastAsia="Calibri"/>
          <w:b/>
          <w:sz w:val="22"/>
          <w:szCs w:val="22"/>
        </w:rPr>
        <w:t xml:space="preserve">.5. Ostvareni ukupni prihodi </w:t>
      </w:r>
      <w:r w:rsidR="009066D7">
        <w:rPr>
          <w:rFonts w:eastAsia="Calibri"/>
          <w:b/>
          <w:sz w:val="22"/>
          <w:szCs w:val="22"/>
        </w:rPr>
        <w:t>poslovnih</w:t>
      </w:r>
      <w:r w:rsidR="00366D18" w:rsidRPr="009066D7">
        <w:rPr>
          <w:rFonts w:eastAsia="Calibri"/>
          <w:b/>
          <w:sz w:val="22"/>
          <w:szCs w:val="22"/>
        </w:rPr>
        <w:t xml:space="preserve"> subjek</w:t>
      </w:r>
      <w:r w:rsidR="009066D7">
        <w:rPr>
          <w:rFonts w:eastAsia="Calibri"/>
          <w:b/>
          <w:sz w:val="22"/>
          <w:szCs w:val="22"/>
        </w:rPr>
        <w:t>a</w:t>
      </w:r>
      <w:r w:rsidR="00366D18" w:rsidRPr="009066D7">
        <w:rPr>
          <w:rFonts w:eastAsia="Calibri"/>
          <w:b/>
          <w:sz w:val="22"/>
          <w:szCs w:val="22"/>
        </w:rPr>
        <w:t>ta inkubiranim u Tehnološkom parku Zagreb u razdoblju 2013. - 201</w:t>
      </w:r>
      <w:r w:rsidR="009066D7" w:rsidRPr="009066D7">
        <w:rPr>
          <w:rFonts w:eastAsia="Calibri"/>
          <w:b/>
          <w:sz w:val="22"/>
          <w:szCs w:val="22"/>
        </w:rPr>
        <w:t>8</w:t>
      </w:r>
      <w:r w:rsidR="00366D18" w:rsidRPr="009066D7">
        <w:rPr>
          <w:rFonts w:eastAsia="Calibri"/>
          <w:b/>
          <w:sz w:val="22"/>
          <w:szCs w:val="22"/>
        </w:rPr>
        <w:t>.</w:t>
      </w:r>
    </w:p>
    <w:p w:rsidR="00366D18" w:rsidRDefault="00366D18" w:rsidP="00366D18">
      <w:pPr>
        <w:spacing w:line="259" w:lineRule="auto"/>
        <w:jc w:val="both"/>
        <w:rPr>
          <w:rFonts w:eastAsia="Calibri"/>
          <w:b/>
          <w:sz w:val="22"/>
          <w:szCs w:val="22"/>
        </w:rPr>
      </w:pPr>
    </w:p>
    <w:p w:rsidR="00366D18" w:rsidRDefault="009C7FF2" w:rsidP="00366D18">
      <w:pPr>
        <w:spacing w:line="259" w:lineRule="auto"/>
        <w:jc w:val="both"/>
        <w:rPr>
          <w:rFonts w:eastAsia="Calibri"/>
          <w:b/>
          <w:sz w:val="22"/>
          <w:szCs w:val="22"/>
        </w:rPr>
      </w:pPr>
      <w:r>
        <w:rPr>
          <w:rFonts w:eastAsia="Calibri"/>
          <w:b/>
          <w:noProof/>
          <w:sz w:val="22"/>
          <w:szCs w:val="22"/>
        </w:rPr>
        <w:drawing>
          <wp:inline distT="0" distB="0" distL="0" distR="0">
            <wp:extent cx="5761990" cy="2314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srcRect/>
                    <a:stretch>
                      <a:fillRect/>
                    </a:stretch>
                  </pic:blipFill>
                  <pic:spPr bwMode="auto">
                    <a:xfrm>
                      <a:off x="0" y="0"/>
                      <a:ext cx="5761990" cy="2314575"/>
                    </a:xfrm>
                    <a:prstGeom prst="rect">
                      <a:avLst/>
                    </a:prstGeom>
                    <a:noFill/>
                  </pic:spPr>
                </pic:pic>
              </a:graphicData>
            </a:graphic>
          </wp:inline>
        </w:drawing>
      </w:r>
    </w:p>
    <w:p w:rsidR="00366D18" w:rsidRPr="00780B90" w:rsidRDefault="00366D18" w:rsidP="00366D18">
      <w:pPr>
        <w:rPr>
          <w:i/>
          <w:sz w:val="20"/>
          <w:szCs w:val="20"/>
        </w:rPr>
      </w:pPr>
      <w:r w:rsidRPr="000F6A47">
        <w:rPr>
          <w:bCs/>
          <w:i/>
          <w:iCs/>
          <w:sz w:val="20"/>
          <w:szCs w:val="20"/>
        </w:rPr>
        <w:t xml:space="preserve">Izvor: </w:t>
      </w:r>
      <w:r w:rsidR="006D2759">
        <w:rPr>
          <w:bCs/>
          <w:i/>
          <w:iCs/>
          <w:sz w:val="20"/>
          <w:szCs w:val="20"/>
        </w:rPr>
        <w:t xml:space="preserve">interna dokumentacija </w:t>
      </w:r>
      <w:r w:rsidRPr="00780B90">
        <w:rPr>
          <w:i/>
          <w:sz w:val="20"/>
          <w:szCs w:val="20"/>
        </w:rPr>
        <w:t>Gradsk</w:t>
      </w:r>
      <w:r w:rsidR="006D2759">
        <w:rPr>
          <w:i/>
          <w:sz w:val="20"/>
          <w:szCs w:val="20"/>
        </w:rPr>
        <w:t>og</w:t>
      </w:r>
      <w:r w:rsidRPr="00780B90">
        <w:rPr>
          <w:i/>
          <w:sz w:val="20"/>
          <w:szCs w:val="20"/>
        </w:rPr>
        <w:t xml:space="preserve"> ured</w:t>
      </w:r>
      <w:r w:rsidR="006D2759">
        <w:rPr>
          <w:i/>
          <w:sz w:val="20"/>
          <w:szCs w:val="20"/>
        </w:rPr>
        <w:t>a</w:t>
      </w:r>
      <w:r w:rsidRPr="00780B90">
        <w:rPr>
          <w:i/>
          <w:sz w:val="20"/>
          <w:szCs w:val="20"/>
        </w:rPr>
        <w:t xml:space="preserve"> za gospodarstvo, energetiku i zaštitu okoliša</w:t>
      </w:r>
    </w:p>
    <w:p w:rsidR="00366D18" w:rsidRPr="00C37E23" w:rsidRDefault="00366D18" w:rsidP="00366D18">
      <w:pPr>
        <w:jc w:val="both"/>
        <w:rPr>
          <w:sz w:val="20"/>
          <w:szCs w:val="20"/>
        </w:rPr>
      </w:pPr>
    </w:p>
    <w:p w:rsidR="003F573C" w:rsidRDefault="003F573C" w:rsidP="00366D18">
      <w:pPr>
        <w:ind w:firstLine="709"/>
        <w:jc w:val="both"/>
        <w:rPr>
          <w:b/>
        </w:rPr>
      </w:pPr>
    </w:p>
    <w:p w:rsidR="00366D18" w:rsidRPr="002C79DF" w:rsidRDefault="00366D18" w:rsidP="00366D18">
      <w:pPr>
        <w:ind w:firstLine="709"/>
        <w:jc w:val="both"/>
      </w:pPr>
      <w:r w:rsidRPr="002C79DF">
        <w:rPr>
          <w:b/>
        </w:rPr>
        <w:t>2013.</w:t>
      </w:r>
      <w:r w:rsidRPr="002C79DF">
        <w:t xml:space="preserve"> - u Tehnološkom parku poslovalo je 19 poduzetnika. </w:t>
      </w:r>
      <w:r w:rsidR="009B513D">
        <w:t>Pritom</w:t>
      </w:r>
      <w:r>
        <w:t xml:space="preserve"> su n</w:t>
      </w:r>
      <w:r w:rsidRPr="002C79DF">
        <w:t>a kraju godine</w:t>
      </w:r>
      <w:r w:rsidR="009B513D">
        <w:t>,</w:t>
      </w:r>
      <w:r w:rsidRPr="002C79DF">
        <w:t xml:space="preserve"> od 17 poduzetnika u Tehnološkom parku</w:t>
      </w:r>
      <w:r w:rsidR="009B513D">
        <w:t>,</w:t>
      </w:r>
      <w:r w:rsidRPr="002C79DF">
        <w:t xml:space="preserve"> 7 direktora bila mlađa od 30 godina</w:t>
      </w:r>
      <w:r w:rsidR="009B513D">
        <w:t>,</w:t>
      </w:r>
      <w:r w:rsidRPr="002C79DF">
        <w:t xml:space="preserve"> </w:t>
      </w:r>
      <w:r>
        <w:t xml:space="preserve">a </w:t>
      </w:r>
      <w:r w:rsidRPr="002C79DF">
        <w:t xml:space="preserve">12 inovatora imalo </w:t>
      </w:r>
      <w:r>
        <w:t xml:space="preserve">je </w:t>
      </w:r>
      <w:r w:rsidRPr="002C79DF">
        <w:t>4 patenta. Poduzetnici u Tehnološkom parku povećali su broj zaposlenih za 42% u odnosu na 2012.</w:t>
      </w:r>
      <w:r w:rsidR="009B513D">
        <w:t xml:space="preserve"> godinu.</w:t>
      </w:r>
      <w:r w:rsidRPr="002C79DF">
        <w:t xml:space="preserve"> Prosječan boravak poduzetnika u Tehnološkom parku je 3 godine. Prosječna starost poduzetnika je 35 godina. U 2013.</w:t>
      </w:r>
      <w:r w:rsidR="009B513D">
        <w:t xml:space="preserve"> godini</w:t>
      </w:r>
      <w:r w:rsidRPr="002C79DF">
        <w:t xml:space="preserve"> poduzetnici </w:t>
      </w:r>
      <w:r>
        <w:t xml:space="preserve">su </w:t>
      </w:r>
      <w:r w:rsidRPr="002C79DF">
        <w:t>na izložbama inovacija dobili 13 medalja, 2 posebne nagrade i 1 grand prix. Poduzetnici su u 2013. ostvarili ukupne prihode u iznosu 17</w:t>
      </w:r>
      <w:r>
        <w:t>,7 milijuna</w:t>
      </w:r>
      <w:r w:rsidRPr="002C79DF">
        <w:t xml:space="preserve"> k</w:t>
      </w:r>
      <w:r>
        <w:t>u</w:t>
      </w:r>
      <w:r w:rsidRPr="002C79DF">
        <w:t>n</w:t>
      </w:r>
      <w:r>
        <w:t>a</w:t>
      </w:r>
      <w:r w:rsidRPr="002C79DF">
        <w:t xml:space="preserve"> što je u odnosu na 2012. povećanje za 31%. Ukupna vrijednost potpora Grada Zagreba za 2013.</w:t>
      </w:r>
      <w:r w:rsidR="009B513D">
        <w:t xml:space="preserve"> godinu</w:t>
      </w:r>
      <w:r w:rsidRPr="002C79DF">
        <w:t xml:space="preserve"> iznosila je 287.178,53 kuna.</w:t>
      </w:r>
    </w:p>
    <w:p w:rsidR="00366D18" w:rsidRPr="002C79DF" w:rsidRDefault="00366D18" w:rsidP="00366D18">
      <w:pPr>
        <w:autoSpaceDE w:val="0"/>
        <w:autoSpaceDN w:val="0"/>
        <w:adjustRightInd w:val="0"/>
        <w:ind w:firstLine="709"/>
        <w:jc w:val="both"/>
      </w:pPr>
      <w:r w:rsidRPr="002C79DF">
        <w:rPr>
          <w:b/>
        </w:rPr>
        <w:t xml:space="preserve">2014. </w:t>
      </w:r>
      <w:r w:rsidRPr="002C79DF">
        <w:t xml:space="preserve">- </w:t>
      </w:r>
      <w:r>
        <w:t>U okviru Tehnološkog parka</w:t>
      </w:r>
      <w:r w:rsidRPr="002C79DF">
        <w:t xml:space="preserve"> djelovalo</w:t>
      </w:r>
      <w:r>
        <w:t xml:space="preserve"> je</w:t>
      </w:r>
      <w:r w:rsidRPr="002C79DF">
        <w:t xml:space="preserve"> ukupno 18 tvrtki (2 </w:t>
      </w:r>
      <w:r>
        <w:t xml:space="preserve">su </w:t>
      </w:r>
      <w:r w:rsidRPr="002C79DF">
        <w:t>novoosnov</w:t>
      </w:r>
      <w:r>
        <w:t>ane tvrtke), koje su realizirale</w:t>
      </w:r>
      <w:r w:rsidRPr="002C79DF">
        <w:t xml:space="preserve"> 20,8 mil</w:t>
      </w:r>
      <w:r>
        <w:t>ijuna</w:t>
      </w:r>
      <w:r w:rsidRPr="002C79DF">
        <w:t xml:space="preserve"> k</w:t>
      </w:r>
      <w:r>
        <w:t>u</w:t>
      </w:r>
      <w:r w:rsidRPr="002C79DF">
        <w:t>n</w:t>
      </w:r>
      <w:r>
        <w:t>a</w:t>
      </w:r>
      <w:r w:rsidRPr="002C79DF">
        <w:t xml:space="preserve"> prihoda od čega </w:t>
      </w:r>
      <w:r>
        <w:t xml:space="preserve">je </w:t>
      </w:r>
      <w:r w:rsidRPr="002C79DF">
        <w:t xml:space="preserve">većina ostvarena izvozom. Ove tvrtke zapošljavaju visokoobrazovane djelatnike koji čine mrežu stručnjaka u području razvoja novih proizvoda ili usluga. </w:t>
      </w:r>
      <w:r>
        <w:t xml:space="preserve">Tvrtke su imale </w:t>
      </w:r>
      <w:r w:rsidRPr="002C79DF">
        <w:t xml:space="preserve">83 zaposlena </w:t>
      </w:r>
      <w:r>
        <w:t>što</w:t>
      </w:r>
      <w:r w:rsidRPr="002C79DF">
        <w:t xml:space="preserve"> pokazuje rast zaposlenih za 32%. Osim navedenih poslovnih pokazatelja poduzetnika u 2014.</w:t>
      </w:r>
      <w:r w:rsidR="003632E9">
        <w:t xml:space="preserve"> godini</w:t>
      </w:r>
      <w:r w:rsidRPr="002C79DF">
        <w:t xml:space="preserve"> angažman poduzetnika na sajmovima i izložbama rezultirao je osvajanju 6 medalja i 6 posebnih nagrada </w:t>
      </w:r>
      <w:r w:rsidRPr="002C79DF">
        <w:lastRenderedPageBreak/>
        <w:t>za inovacije.</w:t>
      </w:r>
      <w:r>
        <w:t xml:space="preserve"> </w:t>
      </w:r>
      <w:r w:rsidRPr="002C79DF">
        <w:t>Potpora u iznosu od 277.397,18 k</w:t>
      </w:r>
      <w:r>
        <w:t>una</w:t>
      </w:r>
      <w:r w:rsidRPr="002C79DF">
        <w:t xml:space="preserve"> omogućena je poduzetnicima kroz infrastrukturnu podršku i specifične razvojne programe i usluge </w:t>
      </w:r>
      <w:r>
        <w:t>Tehnološkog parka.</w:t>
      </w:r>
    </w:p>
    <w:p w:rsidR="00366D18" w:rsidRPr="002C79DF" w:rsidRDefault="00366D18" w:rsidP="00366D18">
      <w:pPr>
        <w:ind w:firstLine="709"/>
        <w:jc w:val="both"/>
      </w:pPr>
      <w:r w:rsidRPr="002C79DF">
        <w:rPr>
          <w:b/>
        </w:rPr>
        <w:t>2015.</w:t>
      </w:r>
      <w:r w:rsidRPr="002C79DF">
        <w:t xml:space="preserve"> </w:t>
      </w:r>
      <w:r>
        <w:t>–</w:t>
      </w:r>
      <w:r w:rsidRPr="002C79DF">
        <w:t xml:space="preserve"> </w:t>
      </w:r>
      <w:r>
        <w:t>U Tehnološkom parku</w:t>
      </w:r>
      <w:r w:rsidRPr="002C79DF">
        <w:t xml:space="preserve"> broj inkubiranih poduzetnika s 18 </w:t>
      </w:r>
      <w:r>
        <w:t>porastao je na 21</w:t>
      </w:r>
      <w:r w:rsidR="003632E9">
        <w:t>,</w:t>
      </w:r>
      <w:r>
        <w:t xml:space="preserve"> od čega je</w:t>
      </w:r>
      <w:r w:rsidRPr="002C79DF">
        <w:t xml:space="preserve"> </w:t>
      </w:r>
      <w:r>
        <w:t>bilo</w:t>
      </w:r>
      <w:r w:rsidRPr="002C79DF">
        <w:t xml:space="preserve"> 9 poduzetnika početnika (start-up tvrtki mlađih od tri godine)</w:t>
      </w:r>
      <w:r>
        <w:t>, 7 mladih poduzetnika (vlasnici</w:t>
      </w:r>
      <w:r w:rsidRPr="002C79DF">
        <w:t xml:space="preserve"> </w:t>
      </w:r>
      <w:r>
        <w:t>do</w:t>
      </w:r>
      <w:r w:rsidRPr="002C79DF">
        <w:t xml:space="preserve"> 30 godina</w:t>
      </w:r>
      <w:r>
        <w:t>), 9 izvoznika (poduzetnici</w:t>
      </w:r>
      <w:r w:rsidRPr="002C79DF">
        <w:t xml:space="preserve"> koji ostvaruju više od 20% prihoda </w:t>
      </w:r>
      <w:r>
        <w:t xml:space="preserve">od </w:t>
      </w:r>
      <w:r w:rsidRPr="002C79DF">
        <w:t>izvoza),  14 p</w:t>
      </w:r>
      <w:r>
        <w:t>oduzetnika inovatora (nagrađeni</w:t>
      </w:r>
      <w:r w:rsidRPr="002C79DF">
        <w:t xml:space="preserve"> na međunarodnim sajmovima i izložbama), 7 poduzetnika sa zaštićenim p</w:t>
      </w:r>
      <w:r>
        <w:t>roizvodom (patentom ili žigom) te 1 žena poduzetnica</w:t>
      </w:r>
      <w:r w:rsidRPr="002C79DF">
        <w:t>. U cilju povećanja kon</w:t>
      </w:r>
      <w:r>
        <w:t>centracije</w:t>
      </w:r>
      <w:r w:rsidRPr="002C79DF">
        <w:t xml:space="preserve"> inovativnih tvrtki na jednom mjestu, razmjene iskustava i znanja </w:t>
      </w:r>
      <w:r w:rsidR="00A277F4">
        <w:t>s ciljem</w:t>
      </w:r>
      <w:r w:rsidRPr="002C79DF">
        <w:t xml:space="preserve"> bržeg i jednostavnijeg rasta i razvoja poduzetnika u Zagrebu</w:t>
      </w:r>
      <w:r w:rsidR="00A277F4">
        <w:t>,</w:t>
      </w:r>
      <w:r w:rsidRPr="002C79DF">
        <w:t xml:space="preserve"> tijekom 2015. godine u Tehnološkom parku su uvedena dva nova </w:t>
      </w:r>
      <w:r>
        <w:t>p</w:t>
      </w:r>
      <w:r w:rsidRPr="002C79DF">
        <w:t>rograma usluga: Virtualna inkubacija i Co</w:t>
      </w:r>
      <w:r>
        <w:t>-</w:t>
      </w:r>
      <w:r w:rsidRPr="002C79DF">
        <w:t xml:space="preserve">working. Virtualna inkubacija je namijenjena poduzetnicima koji ne trebaju uslugu korištenja prostora u </w:t>
      </w:r>
      <w:r>
        <w:t>Tehnološkom parku</w:t>
      </w:r>
      <w:r w:rsidRPr="002C79DF">
        <w:t xml:space="preserve"> ali koji su zainteresirani za suradnju s poduzetnicima u </w:t>
      </w:r>
      <w:r>
        <w:t>Tehnološkom parku</w:t>
      </w:r>
      <w:r w:rsidRPr="002C79DF">
        <w:t>. U 2015.</w:t>
      </w:r>
      <w:r w:rsidR="00A277F4">
        <w:t xml:space="preserve"> godini</w:t>
      </w:r>
      <w:r w:rsidRPr="002C79DF">
        <w:t xml:space="preserve"> </w:t>
      </w:r>
      <w:r w:rsidR="00A277F4">
        <w:t>dvije su</w:t>
      </w:r>
      <w:r w:rsidRPr="002C79DF">
        <w:t xml:space="preserve"> inovativne tvrtke koristile program Virtualne inkubacije kao vanjski članovi. Co</w:t>
      </w:r>
      <w:r>
        <w:t>-</w:t>
      </w:r>
      <w:r w:rsidRPr="002C79DF">
        <w:t>working radni prostor</w:t>
      </w:r>
      <w:r w:rsidR="00A277F4">
        <w:t>,</w:t>
      </w:r>
      <w:r w:rsidRPr="002C79DF">
        <w:t xml:space="preserve"> u dijeljenom uredu</w:t>
      </w:r>
      <w:r w:rsidR="00A277F4">
        <w:t>,</w:t>
      </w:r>
      <w:r w:rsidRPr="002C79DF">
        <w:t xml:space="preserve"> </w:t>
      </w:r>
      <w:r w:rsidR="00A277F4">
        <w:t>koristila je jedna tvrtka</w:t>
      </w:r>
      <w:r w:rsidRPr="002C79DF">
        <w:t>.</w:t>
      </w:r>
      <w:r>
        <w:t xml:space="preserve"> </w:t>
      </w:r>
      <w:r w:rsidRPr="002C79DF">
        <w:t>Na sajmovima inovacija</w:t>
      </w:r>
      <w:r w:rsidR="00A277F4">
        <w:t>,</w:t>
      </w:r>
      <w:r w:rsidRPr="002C79DF">
        <w:t xml:space="preserve"> poduzetnici iz Tehnološkog parka</w:t>
      </w:r>
      <w:r w:rsidR="00A277F4">
        <w:t>,</w:t>
      </w:r>
      <w:r w:rsidRPr="002C79DF">
        <w:t xml:space="preserve"> dobili su 9 nagrada za inovacije te posebnu nagradu i priznanje za najinovativnije rješenje u Europi. Također su uspostavljeni odnosi s potencijalnim klijentima i kupcima</w:t>
      </w:r>
      <w:r w:rsidR="00A277F4">
        <w:t>,</w:t>
      </w:r>
      <w:r w:rsidRPr="002C79DF">
        <w:t xml:space="preserve"> a vrijednost ugovornih poslova mjerljiva je u udjelu povećanog izvoza.</w:t>
      </w:r>
      <w:r>
        <w:t xml:space="preserve"> </w:t>
      </w:r>
      <w:r w:rsidRPr="002C79DF">
        <w:t xml:space="preserve">Broj zaposlenih djelatnika kod poduzetnika u </w:t>
      </w:r>
      <w:r>
        <w:t>Tehnološkom parku</w:t>
      </w:r>
      <w:r w:rsidRPr="002C79DF">
        <w:t xml:space="preserve"> u 2015. </w:t>
      </w:r>
      <w:r>
        <w:t xml:space="preserve">bio </w:t>
      </w:r>
      <w:r w:rsidRPr="002C79DF">
        <w:t>je 87, te je realizirano prihoda u iznosu</w:t>
      </w:r>
      <w:r>
        <w:t xml:space="preserve"> od 31 milijun</w:t>
      </w:r>
      <w:r w:rsidRPr="002C79DF">
        <w:t xml:space="preserve"> kuna. Ukupna vrijednost potpora Grada Zagreba za 2015.</w:t>
      </w:r>
      <w:r w:rsidR="00A277F4">
        <w:t xml:space="preserve"> godinu</w:t>
      </w:r>
      <w:r w:rsidRPr="002C79DF">
        <w:t xml:space="preserve"> iznosila je 400</w:t>
      </w:r>
      <w:r>
        <w:t>.</w:t>
      </w:r>
      <w:r w:rsidRPr="002C79DF">
        <w:t>753</w:t>
      </w:r>
      <w:r>
        <w:t>,</w:t>
      </w:r>
      <w:r w:rsidRPr="002C79DF">
        <w:t>49 kuna.</w:t>
      </w:r>
    </w:p>
    <w:p w:rsidR="00366D18" w:rsidRPr="002C79DF" w:rsidRDefault="00366D18" w:rsidP="00366D18">
      <w:pPr>
        <w:autoSpaceDE w:val="0"/>
        <w:autoSpaceDN w:val="0"/>
        <w:adjustRightInd w:val="0"/>
        <w:ind w:firstLine="709"/>
        <w:jc w:val="both"/>
      </w:pPr>
      <w:r w:rsidRPr="002C79DF">
        <w:rPr>
          <w:b/>
        </w:rPr>
        <w:t>2016.</w:t>
      </w:r>
      <w:r>
        <w:t xml:space="preserve"> – U</w:t>
      </w:r>
      <w:r w:rsidRPr="002C79DF">
        <w:t xml:space="preserve"> okviru </w:t>
      </w:r>
      <w:r>
        <w:t>Tehnološkog parka</w:t>
      </w:r>
      <w:r w:rsidRPr="002C79DF">
        <w:t xml:space="preserve"> djelovalo </w:t>
      </w:r>
      <w:r>
        <w:t xml:space="preserve">je </w:t>
      </w:r>
      <w:r w:rsidRPr="002C79DF">
        <w:t>25 tvrtki u inkubaciji, 5 tvrtki u virtualnoj inkubaciji te 3 razvojna tima u pred-inkubaciji</w:t>
      </w:r>
      <w:r w:rsidR="00B46053">
        <w:t>,</w:t>
      </w:r>
      <w:r w:rsidRPr="002C79DF">
        <w:t xml:space="preserve"> od čega je</w:t>
      </w:r>
      <w:r>
        <w:t xml:space="preserve"> bilo</w:t>
      </w:r>
      <w:r w:rsidRPr="002C79DF">
        <w:t xml:space="preserve"> 5 poduzetnika početnika (start-up tvrtki mlađih od tri godine), 6 mladih poduzetnika (</w:t>
      </w:r>
      <w:r>
        <w:t>vlasnici</w:t>
      </w:r>
      <w:r w:rsidRPr="002C79DF">
        <w:t xml:space="preserve"> </w:t>
      </w:r>
      <w:r>
        <w:t>do</w:t>
      </w:r>
      <w:r w:rsidRPr="002C79DF">
        <w:t xml:space="preserve"> 30 godina</w:t>
      </w:r>
      <w:r>
        <w:t>), 9 izvoznika (poduzetnici</w:t>
      </w:r>
      <w:r w:rsidRPr="002C79DF">
        <w:t xml:space="preserve"> koji ostvaruju više od 20% prihoda </w:t>
      </w:r>
      <w:r>
        <w:t>od</w:t>
      </w:r>
      <w:r w:rsidRPr="002C79DF">
        <w:t xml:space="preserve"> izvoza), 14 p</w:t>
      </w:r>
      <w:r>
        <w:t>oduzetnika inovatora (nagrađeni</w:t>
      </w:r>
      <w:r w:rsidRPr="002C79DF">
        <w:t xml:space="preserve"> na međunarodnim sajmovima i izložbama), 8 poduzetnika sa zaštićenim proizvodom (patentom ili žigom) te 1 žena poduzetnica. Ukupno je realizirano  32 mil</w:t>
      </w:r>
      <w:r>
        <w:t>ijuna</w:t>
      </w:r>
      <w:r w:rsidRPr="002C79DF">
        <w:t xml:space="preserve"> k</w:t>
      </w:r>
      <w:r>
        <w:t>u</w:t>
      </w:r>
      <w:r w:rsidRPr="002C79DF">
        <w:t>n</w:t>
      </w:r>
      <w:r>
        <w:t>a</w:t>
      </w:r>
      <w:r w:rsidRPr="002C79DF">
        <w:t xml:space="preserve"> prihoda</w:t>
      </w:r>
      <w:r w:rsidR="00B46053">
        <w:t>,</w:t>
      </w:r>
      <w:r w:rsidRPr="002C79DF">
        <w:t xml:space="preserve"> od čega</w:t>
      </w:r>
      <w:r w:rsidR="00B46053">
        <w:t xml:space="preserve"> je</w:t>
      </w:r>
      <w:r w:rsidRPr="002C79DF">
        <w:t xml:space="preserve"> veći dio </w:t>
      </w:r>
      <w:r>
        <w:t xml:space="preserve">ostvaren od </w:t>
      </w:r>
      <w:r w:rsidRPr="002C79DF">
        <w:t>izvoz</w:t>
      </w:r>
      <w:r>
        <w:t>a</w:t>
      </w:r>
      <w:r w:rsidRPr="002C79DF">
        <w:t>. Ove tvrtke zapošljavaju 116 visokoobrazovanih djelatnika koji čine mrežu stručnjaka u području razvoja novih proizvoda ili usluga</w:t>
      </w:r>
      <w:r w:rsidR="00B46053">
        <w:t>,</w:t>
      </w:r>
      <w:r w:rsidR="004065A0">
        <w:t xml:space="preserve"> a</w:t>
      </w:r>
      <w:r w:rsidRPr="002C79DF">
        <w:t xml:space="preserve"> n</w:t>
      </w:r>
      <w:r w:rsidR="004065A0">
        <w:t>a sajmovima i izložbama osvojile su</w:t>
      </w:r>
      <w:r w:rsidRPr="002C79DF">
        <w:t xml:space="preserve"> 6 nagrada za inovacije. Ukupna vrijednost potpora Grada Zagreba za 2016.</w:t>
      </w:r>
      <w:r w:rsidR="00B46053">
        <w:t xml:space="preserve"> godinu</w:t>
      </w:r>
      <w:r w:rsidRPr="002C79DF">
        <w:t xml:space="preserve"> iznosila je 380</w:t>
      </w:r>
      <w:r>
        <w:t>.200,</w:t>
      </w:r>
      <w:r w:rsidRPr="002C79DF">
        <w:t>56 kuna.</w:t>
      </w:r>
    </w:p>
    <w:p w:rsidR="00366D18" w:rsidRDefault="00366D18" w:rsidP="0081693B">
      <w:pPr>
        <w:ind w:firstLine="709"/>
        <w:jc w:val="both"/>
      </w:pPr>
      <w:r w:rsidRPr="002C79DF">
        <w:rPr>
          <w:b/>
        </w:rPr>
        <w:t>2017.</w:t>
      </w:r>
      <w:r w:rsidRPr="002C79DF">
        <w:t xml:space="preserve">  - </w:t>
      </w:r>
      <w:r>
        <w:t>U</w:t>
      </w:r>
      <w:r w:rsidRPr="002C79DF">
        <w:t xml:space="preserve"> Tehnološkom parku 50 novih tvrtki započelo je s inkubacijom</w:t>
      </w:r>
      <w:r w:rsidR="00B46053">
        <w:t>,</w:t>
      </w:r>
      <w:r w:rsidRPr="002C79DF">
        <w:t xml:space="preserve"> te je time broj inkubiranih tvrtki porastao na ukupno 70 poduzetnika.</w:t>
      </w:r>
      <w:r>
        <w:t xml:space="preserve"> </w:t>
      </w:r>
      <w:r w:rsidRPr="002C79DF">
        <w:t xml:space="preserve">Među tvrtkama, članovima </w:t>
      </w:r>
      <w:r>
        <w:t>Tehnološkog parka</w:t>
      </w:r>
      <w:r w:rsidR="00B46053">
        <w:t>,</w:t>
      </w:r>
      <w:r w:rsidRPr="002C79DF">
        <w:t xml:space="preserve"> </w:t>
      </w:r>
      <w:r>
        <w:t>bilo je</w:t>
      </w:r>
      <w:r w:rsidRPr="002C79DF">
        <w:t xml:space="preserve"> 40 poduzetnika početnika (start-up tvrtki mlađih od tri godine), 18 mladih poduzetnika (</w:t>
      </w:r>
      <w:r>
        <w:t>vlasnici</w:t>
      </w:r>
      <w:r w:rsidRPr="002C79DF">
        <w:t xml:space="preserve"> </w:t>
      </w:r>
      <w:r>
        <w:t>do</w:t>
      </w:r>
      <w:r w:rsidRPr="002C79DF">
        <w:t xml:space="preserve"> 30 godina), 10 iz</w:t>
      </w:r>
      <w:r>
        <w:t>voznika (</w:t>
      </w:r>
      <w:bookmarkStart w:id="14" w:name="_Hlk535829424"/>
      <w:r>
        <w:t>poduzetnici</w:t>
      </w:r>
      <w:r w:rsidRPr="002C79DF">
        <w:t xml:space="preserve"> koji ostvaruju više od 20% prihoda </w:t>
      </w:r>
      <w:r>
        <w:t>od</w:t>
      </w:r>
      <w:r w:rsidRPr="002C79DF">
        <w:t xml:space="preserve"> izvoza</w:t>
      </w:r>
      <w:bookmarkEnd w:id="14"/>
      <w:r w:rsidRPr="002C79DF">
        <w:t>), 9 p</w:t>
      </w:r>
      <w:r>
        <w:t>oduzetnika inovatora (nagrađeni</w:t>
      </w:r>
      <w:r w:rsidRPr="002C79DF">
        <w:t xml:space="preserve"> na međunarodnim sajmovima i izložbama), 4 poduzetnika sa zaštićenim proizvodom (patentom ili žigom) te 8 žena poduzetnica.</w:t>
      </w:r>
      <w:r>
        <w:t xml:space="preserve"> </w:t>
      </w:r>
      <w:r w:rsidRPr="002C79DF">
        <w:t xml:space="preserve">Prosjek boravka poduzetnika u Tehnološkom parku </w:t>
      </w:r>
      <w:r>
        <w:t xml:space="preserve">bio </w:t>
      </w:r>
      <w:r w:rsidRPr="002C79DF">
        <w:t>je 4 godine</w:t>
      </w:r>
      <w:r>
        <w:t>,</w:t>
      </w:r>
      <w:r w:rsidRPr="002C79DF">
        <w:t xml:space="preserve"> a sukladno trajanju inkubacije u Tehnološkom parku</w:t>
      </w:r>
      <w:r w:rsidR="00B46053">
        <w:t>,</w:t>
      </w:r>
      <w:r w:rsidRPr="002C79DF">
        <w:t xml:space="preserve"> prema navedenim kriterijima</w:t>
      </w:r>
      <w:r w:rsidR="00B46053">
        <w:t>,</w:t>
      </w:r>
      <w:r w:rsidRPr="002C79DF">
        <w:t xml:space="preserve"> 65 poduzetnika je ostvarilo pravo na potporu od Grada Zagreba u ukupnom iznosu od 860</w:t>
      </w:r>
      <w:r>
        <w:t>.</w:t>
      </w:r>
      <w:r w:rsidRPr="002C79DF">
        <w:t>285</w:t>
      </w:r>
      <w:r>
        <w:t>,31 kunu</w:t>
      </w:r>
      <w:r w:rsidRPr="002C79DF">
        <w:t xml:space="preserve">. Poduzetnici </w:t>
      </w:r>
      <w:r>
        <w:t>s</w:t>
      </w:r>
      <w:r w:rsidRPr="002C79DF">
        <w:t>u tijekom 2017.</w:t>
      </w:r>
      <w:r w:rsidR="00B46053">
        <w:t xml:space="preserve"> godine</w:t>
      </w:r>
      <w:r w:rsidRPr="002C79DF">
        <w:t xml:space="preserve"> zapošlja</w:t>
      </w:r>
      <w:r>
        <w:t>vali</w:t>
      </w:r>
      <w:r w:rsidRPr="002C79DF">
        <w:t xml:space="preserve"> 163 djelatnika</w:t>
      </w:r>
      <w:r w:rsidR="00B46053">
        <w:t>,</w:t>
      </w:r>
      <w:r w:rsidRPr="002C79DF">
        <w:t xml:space="preserve"> te su ostvarili prihode u ukupnom iznosu od 38,3 mil</w:t>
      </w:r>
      <w:r>
        <w:t>ijuna</w:t>
      </w:r>
      <w:r w:rsidRPr="002C79DF">
        <w:t xml:space="preserve"> kuna. </w:t>
      </w:r>
    </w:p>
    <w:p w:rsidR="00366D18" w:rsidRPr="00AE0A95" w:rsidRDefault="00366D18" w:rsidP="00385C12">
      <w:pPr>
        <w:ind w:firstLine="709"/>
        <w:jc w:val="both"/>
      </w:pPr>
      <w:r w:rsidRPr="00AE0A95">
        <w:rPr>
          <w:b/>
        </w:rPr>
        <w:t>2018.</w:t>
      </w:r>
      <w:r w:rsidRPr="00AE0A95">
        <w:t xml:space="preserve"> – U Tehnološkom parku 50 novih tvrtki započelo je program inkubiranje čime je na kraju godine inkubirano  ukupno 106 tvrtki.</w:t>
      </w:r>
      <w:r w:rsidR="00AE0A95">
        <w:t xml:space="preserve"> </w:t>
      </w:r>
      <w:r w:rsidRPr="00AE0A95">
        <w:t>Među tvrtkama, član</w:t>
      </w:r>
      <w:r w:rsidR="00AE0A95">
        <w:t>ovima Tehnološkog parka</w:t>
      </w:r>
      <w:r w:rsidR="00F00090">
        <w:t>,</w:t>
      </w:r>
      <w:r w:rsidR="00AE0A95">
        <w:t xml:space="preserve"> bilo je</w:t>
      </w:r>
      <w:r w:rsidRPr="00AE0A95">
        <w:t xml:space="preserve"> 84 poduzetnika početnika (start-up tvrtki mlađih od tri godine), 23 mladih poduzetnika (vlasnika do 30 godina), 28 izvoznika (poduzetnici koji ostvaruju više od 20% prihoda od izvoza), 21 poduzetnik inovator (nagrađeni na međunarodnim sajmovima i izložbama), 12 poduzetnika sa zaštićenim proizvodom (patentom ili žigom) te 16 žena poduzetnica.</w:t>
      </w:r>
      <w:r w:rsidR="00AE0A95">
        <w:t xml:space="preserve"> </w:t>
      </w:r>
      <w:r w:rsidRPr="00AE0A95">
        <w:t>Prosjek boravka poduzetnika u Tehnološkom parku je 4 godine</w:t>
      </w:r>
      <w:r w:rsidR="00F00090">
        <w:t>,</w:t>
      </w:r>
      <w:r w:rsidRPr="00AE0A95">
        <w:t xml:space="preserve"> a sukladno trajanju inkubacije 111 poduzetnika tijekom 2018.</w:t>
      </w:r>
      <w:r w:rsidR="00F00090">
        <w:t xml:space="preserve"> godine</w:t>
      </w:r>
      <w:r w:rsidRPr="00AE0A95">
        <w:t xml:space="preserve"> ostvarilo je pravo na potporu od Grada Zagreba u ukupnom iznosu od 1.534.528,21 kuna. Poduzetnici u Tehnološkom parku </w:t>
      </w:r>
      <w:r w:rsidRPr="00AE0A95">
        <w:lastRenderedPageBreak/>
        <w:t>tijekom 2018. godine zapošljavali su 278 djelatnika i ostvarili prihode u ukupnom iznosu od 59.175.600,00 kuna.</w:t>
      </w:r>
    </w:p>
    <w:p w:rsidR="00366D18" w:rsidRPr="00AE0A95" w:rsidRDefault="00366D18" w:rsidP="00366D18">
      <w:pPr>
        <w:autoSpaceDE w:val="0"/>
        <w:autoSpaceDN w:val="0"/>
        <w:adjustRightInd w:val="0"/>
        <w:jc w:val="both"/>
        <w:rPr>
          <w:b/>
        </w:rPr>
      </w:pPr>
    </w:p>
    <w:p w:rsidR="00366D18" w:rsidRDefault="00366D18" w:rsidP="00366D18">
      <w:pPr>
        <w:autoSpaceDE w:val="0"/>
        <w:autoSpaceDN w:val="0"/>
        <w:adjustRightInd w:val="0"/>
        <w:jc w:val="both"/>
        <w:rPr>
          <w:b/>
        </w:rPr>
      </w:pPr>
      <w:bookmarkStart w:id="15" w:name="_Hlk535841608"/>
      <w:r w:rsidRPr="00AE0A95">
        <w:rPr>
          <w:b/>
        </w:rPr>
        <w:t>Alumni članovi</w:t>
      </w:r>
    </w:p>
    <w:p w:rsidR="00366D18" w:rsidRPr="002C79DF" w:rsidRDefault="00366D18" w:rsidP="00366D18">
      <w:pPr>
        <w:autoSpaceDE w:val="0"/>
        <w:autoSpaceDN w:val="0"/>
        <w:adjustRightInd w:val="0"/>
        <w:jc w:val="both"/>
        <w:rPr>
          <w:b/>
        </w:rPr>
      </w:pPr>
    </w:p>
    <w:p w:rsidR="00366D18" w:rsidRPr="002C79DF" w:rsidRDefault="00366D18" w:rsidP="00366D18">
      <w:pPr>
        <w:spacing w:line="259" w:lineRule="auto"/>
        <w:ind w:firstLine="709"/>
        <w:jc w:val="both"/>
      </w:pPr>
      <w:r w:rsidRPr="002C79DF">
        <w:t xml:space="preserve">Alumni članovi su </w:t>
      </w:r>
      <w:r>
        <w:t>poslovni subjekti</w:t>
      </w:r>
      <w:r w:rsidRPr="002C79DF">
        <w:t xml:space="preserve"> koj</w:t>
      </w:r>
      <w:r>
        <w:t>i</w:t>
      </w:r>
      <w:r w:rsidRPr="002C79DF">
        <w:t xml:space="preserve"> s</w:t>
      </w:r>
      <w:r>
        <w:t>u kroz Tehnološki park razvijali svoje inovativne ideje, a koji</w:t>
      </w:r>
      <w:r w:rsidRPr="002C79DF">
        <w:t xml:space="preserve"> su se osamostalil</w:t>
      </w:r>
      <w:r>
        <w:t>i</w:t>
      </w:r>
      <w:r w:rsidRPr="002C79DF">
        <w:t xml:space="preserve"> nakon što su postal</w:t>
      </w:r>
      <w:r>
        <w:t>i</w:t>
      </w:r>
      <w:r w:rsidRPr="002C79DF">
        <w:t xml:space="preserve"> financijski stabiln</w:t>
      </w:r>
      <w:r>
        <w:t>i</w:t>
      </w:r>
      <w:r w:rsidRPr="002C79DF">
        <w:t xml:space="preserve"> i/ili su uposlil</w:t>
      </w:r>
      <w:r>
        <w:t>i</w:t>
      </w:r>
      <w:r w:rsidRPr="002C79DF">
        <w:t xml:space="preserve"> više od 10 djelatnika</w:t>
      </w:r>
      <w:r w:rsidR="00640298">
        <w:t>,</w:t>
      </w:r>
      <w:r w:rsidRPr="002C79DF">
        <w:t xml:space="preserve"> kao što je propisano Pravilnikom Tehnološkog parka Zagreb.</w:t>
      </w:r>
    </w:p>
    <w:p w:rsidR="004065A0" w:rsidRDefault="004065A0" w:rsidP="00366D18">
      <w:pPr>
        <w:spacing w:line="259" w:lineRule="auto"/>
        <w:jc w:val="both"/>
        <w:rPr>
          <w:rFonts w:eastAsia="Calibri"/>
          <w:b/>
          <w:sz w:val="22"/>
          <w:szCs w:val="22"/>
        </w:rPr>
      </w:pPr>
    </w:p>
    <w:p w:rsidR="00366D18" w:rsidRDefault="00366D18" w:rsidP="00366D18">
      <w:pPr>
        <w:spacing w:line="259" w:lineRule="auto"/>
        <w:jc w:val="both"/>
        <w:rPr>
          <w:rFonts w:eastAsia="Calibri"/>
          <w:b/>
          <w:sz w:val="22"/>
          <w:szCs w:val="22"/>
        </w:rPr>
      </w:pPr>
      <w:r w:rsidRPr="00BE2FBE">
        <w:rPr>
          <w:rFonts w:eastAsia="Calibri"/>
          <w:b/>
          <w:sz w:val="22"/>
          <w:szCs w:val="22"/>
        </w:rPr>
        <w:t xml:space="preserve">Tablica </w:t>
      </w:r>
      <w:r w:rsidR="006A0170">
        <w:rPr>
          <w:rFonts w:eastAsia="Calibri"/>
          <w:b/>
          <w:sz w:val="22"/>
          <w:szCs w:val="22"/>
        </w:rPr>
        <w:t>4</w:t>
      </w:r>
      <w:r w:rsidRPr="00BE2FBE">
        <w:rPr>
          <w:rFonts w:eastAsia="Calibri"/>
          <w:b/>
          <w:sz w:val="22"/>
          <w:szCs w:val="22"/>
        </w:rPr>
        <w:t>.3</w:t>
      </w:r>
      <w:r w:rsidR="00BA7F7A">
        <w:rPr>
          <w:rFonts w:eastAsia="Calibri"/>
          <w:b/>
          <w:sz w:val="22"/>
          <w:szCs w:val="22"/>
        </w:rPr>
        <w:t>. Pokazatelji poslovanja alumni</w:t>
      </w:r>
      <w:r w:rsidRPr="00BE2FBE">
        <w:rPr>
          <w:rFonts w:eastAsia="Calibri"/>
          <w:b/>
          <w:sz w:val="22"/>
          <w:szCs w:val="22"/>
        </w:rPr>
        <w:t xml:space="preserve"> </w:t>
      </w:r>
      <w:r>
        <w:rPr>
          <w:rFonts w:eastAsia="Calibri"/>
          <w:b/>
          <w:sz w:val="22"/>
          <w:szCs w:val="22"/>
        </w:rPr>
        <w:t>poslovnih subjekata</w:t>
      </w:r>
      <w:r w:rsidRPr="00BE2FBE">
        <w:rPr>
          <w:rFonts w:eastAsia="Calibri"/>
          <w:b/>
          <w:sz w:val="22"/>
          <w:szCs w:val="22"/>
        </w:rPr>
        <w:t xml:space="preserve"> iz Tehnološkog parka Zagreb</w:t>
      </w:r>
    </w:p>
    <w:p w:rsidR="00366D18" w:rsidRPr="00BE2FBE" w:rsidRDefault="00366D18" w:rsidP="00366D18">
      <w:pPr>
        <w:spacing w:line="259" w:lineRule="auto"/>
        <w:jc w:val="both"/>
        <w:rPr>
          <w:rFonts w:eastAsia="Calibri"/>
          <w:b/>
          <w:sz w:val="22"/>
          <w:szCs w:val="22"/>
        </w:rPr>
      </w:pPr>
      <w:r w:rsidRPr="00BE2FBE">
        <w:rPr>
          <w:rFonts w:eastAsia="Calibri"/>
          <w:b/>
          <w:sz w:val="22"/>
          <w:szCs w:val="22"/>
        </w:rPr>
        <w:tab/>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876"/>
        <w:gridCol w:w="766"/>
        <w:gridCol w:w="778"/>
        <w:gridCol w:w="777"/>
        <w:gridCol w:w="778"/>
        <w:gridCol w:w="777"/>
        <w:gridCol w:w="778"/>
        <w:gridCol w:w="787"/>
        <w:gridCol w:w="773"/>
      </w:tblGrid>
      <w:tr w:rsidR="00E4300D" w:rsidRPr="00E4589B" w:rsidTr="001E592F">
        <w:trPr>
          <w:trHeight w:val="135"/>
        </w:trPr>
        <w:tc>
          <w:tcPr>
            <w:tcW w:w="1996" w:type="dxa"/>
            <w:shd w:val="clear" w:color="auto" w:fill="C6D9F1" w:themeFill="text2" w:themeFillTint="33"/>
            <w:vAlign w:val="center"/>
          </w:tcPr>
          <w:p w:rsidR="00E4300D" w:rsidRPr="00E4589B" w:rsidRDefault="00E4300D" w:rsidP="001A1AF0">
            <w:pPr>
              <w:spacing w:after="160"/>
              <w:jc w:val="center"/>
              <w:rPr>
                <w:rFonts w:eastAsia="Calibri"/>
                <w:b/>
                <w:sz w:val="20"/>
                <w:szCs w:val="20"/>
              </w:rPr>
            </w:pPr>
            <w:r w:rsidRPr="00E4589B">
              <w:rPr>
                <w:rFonts w:eastAsia="Calibri"/>
                <w:b/>
                <w:sz w:val="20"/>
                <w:szCs w:val="20"/>
              </w:rPr>
              <w:t>Godina</w:t>
            </w:r>
          </w:p>
        </w:tc>
        <w:tc>
          <w:tcPr>
            <w:tcW w:w="972" w:type="dxa"/>
            <w:shd w:val="clear" w:color="auto" w:fill="C6D9F1" w:themeFill="text2" w:themeFillTint="33"/>
            <w:vAlign w:val="center"/>
          </w:tcPr>
          <w:p w:rsidR="00E4300D" w:rsidRPr="006811A4" w:rsidRDefault="00E4300D" w:rsidP="00E4300D">
            <w:pPr>
              <w:spacing w:after="160" w:line="259" w:lineRule="auto"/>
              <w:jc w:val="center"/>
              <w:rPr>
                <w:rFonts w:eastAsia="Calibri"/>
                <w:b/>
                <w:sz w:val="20"/>
                <w:szCs w:val="20"/>
              </w:rPr>
            </w:pPr>
            <w:r w:rsidRPr="006811A4">
              <w:rPr>
                <w:rFonts w:eastAsia="Calibri"/>
                <w:b/>
                <w:sz w:val="20"/>
                <w:szCs w:val="20"/>
              </w:rPr>
              <w:t>2010.</w:t>
            </w:r>
          </w:p>
        </w:tc>
        <w:tc>
          <w:tcPr>
            <w:tcW w:w="812" w:type="dxa"/>
            <w:shd w:val="clear" w:color="auto" w:fill="C6D9F1" w:themeFill="text2" w:themeFillTint="33"/>
            <w:vAlign w:val="center"/>
          </w:tcPr>
          <w:p w:rsidR="00E4300D" w:rsidRPr="006811A4" w:rsidRDefault="00E4300D" w:rsidP="00E4300D">
            <w:pPr>
              <w:spacing w:after="160" w:line="259" w:lineRule="auto"/>
              <w:jc w:val="center"/>
              <w:rPr>
                <w:rFonts w:eastAsia="Calibri"/>
                <w:b/>
                <w:sz w:val="20"/>
                <w:szCs w:val="20"/>
              </w:rPr>
            </w:pPr>
            <w:r w:rsidRPr="006811A4">
              <w:rPr>
                <w:rFonts w:eastAsia="Calibri"/>
                <w:b/>
                <w:sz w:val="20"/>
                <w:szCs w:val="20"/>
              </w:rPr>
              <w:t>2011.</w:t>
            </w:r>
          </w:p>
        </w:tc>
        <w:tc>
          <w:tcPr>
            <w:tcW w:w="809" w:type="dxa"/>
            <w:shd w:val="clear" w:color="auto" w:fill="C6D9F1" w:themeFill="text2" w:themeFillTint="33"/>
            <w:vAlign w:val="center"/>
          </w:tcPr>
          <w:p w:rsidR="00E4300D" w:rsidRPr="006811A4" w:rsidRDefault="00E4300D" w:rsidP="00E4300D">
            <w:pPr>
              <w:spacing w:after="160" w:line="259" w:lineRule="auto"/>
              <w:jc w:val="center"/>
              <w:rPr>
                <w:rFonts w:eastAsia="Calibri"/>
                <w:b/>
                <w:sz w:val="20"/>
                <w:szCs w:val="20"/>
              </w:rPr>
            </w:pPr>
            <w:r w:rsidRPr="006811A4">
              <w:rPr>
                <w:rFonts w:eastAsia="Calibri"/>
                <w:b/>
                <w:sz w:val="20"/>
                <w:szCs w:val="20"/>
              </w:rPr>
              <w:t>2012.</w:t>
            </w:r>
          </w:p>
        </w:tc>
        <w:tc>
          <w:tcPr>
            <w:tcW w:w="808" w:type="dxa"/>
            <w:shd w:val="clear" w:color="auto" w:fill="C6D9F1" w:themeFill="text2" w:themeFillTint="33"/>
            <w:vAlign w:val="center"/>
          </w:tcPr>
          <w:p w:rsidR="00E4300D" w:rsidRPr="006811A4" w:rsidRDefault="00E4300D" w:rsidP="00E4300D">
            <w:pPr>
              <w:spacing w:after="160" w:line="259" w:lineRule="auto"/>
              <w:jc w:val="center"/>
              <w:rPr>
                <w:rFonts w:eastAsia="Calibri"/>
                <w:b/>
                <w:sz w:val="20"/>
                <w:szCs w:val="20"/>
              </w:rPr>
            </w:pPr>
            <w:r w:rsidRPr="006811A4">
              <w:rPr>
                <w:rFonts w:eastAsia="Calibri"/>
                <w:b/>
                <w:sz w:val="20"/>
                <w:szCs w:val="20"/>
              </w:rPr>
              <w:t>2013.</w:t>
            </w:r>
          </w:p>
        </w:tc>
        <w:tc>
          <w:tcPr>
            <w:tcW w:w="809" w:type="dxa"/>
            <w:shd w:val="clear" w:color="auto" w:fill="C6D9F1" w:themeFill="text2" w:themeFillTint="33"/>
            <w:vAlign w:val="center"/>
          </w:tcPr>
          <w:p w:rsidR="00E4300D" w:rsidRPr="006811A4" w:rsidRDefault="00E4300D" w:rsidP="00E4300D">
            <w:pPr>
              <w:spacing w:after="160" w:line="259" w:lineRule="auto"/>
              <w:jc w:val="center"/>
              <w:rPr>
                <w:rFonts w:eastAsia="Calibri"/>
                <w:b/>
                <w:sz w:val="20"/>
                <w:szCs w:val="20"/>
              </w:rPr>
            </w:pPr>
            <w:r w:rsidRPr="006811A4">
              <w:rPr>
                <w:rFonts w:eastAsia="Calibri"/>
                <w:b/>
                <w:sz w:val="20"/>
                <w:szCs w:val="20"/>
              </w:rPr>
              <w:t>2014.</w:t>
            </w:r>
          </w:p>
        </w:tc>
        <w:tc>
          <w:tcPr>
            <w:tcW w:w="808" w:type="dxa"/>
            <w:shd w:val="clear" w:color="auto" w:fill="C6D9F1" w:themeFill="text2" w:themeFillTint="33"/>
            <w:vAlign w:val="center"/>
          </w:tcPr>
          <w:p w:rsidR="00E4300D" w:rsidRPr="006811A4" w:rsidRDefault="00E4300D" w:rsidP="00E4300D">
            <w:pPr>
              <w:spacing w:after="160" w:line="259" w:lineRule="auto"/>
              <w:jc w:val="center"/>
              <w:rPr>
                <w:rFonts w:eastAsia="Calibri"/>
                <w:b/>
                <w:sz w:val="20"/>
                <w:szCs w:val="20"/>
              </w:rPr>
            </w:pPr>
            <w:r w:rsidRPr="006811A4">
              <w:rPr>
                <w:rFonts w:eastAsia="Calibri"/>
                <w:b/>
                <w:sz w:val="20"/>
                <w:szCs w:val="20"/>
              </w:rPr>
              <w:t>2015.</w:t>
            </w:r>
          </w:p>
        </w:tc>
        <w:tc>
          <w:tcPr>
            <w:tcW w:w="809" w:type="dxa"/>
            <w:shd w:val="clear" w:color="auto" w:fill="C6D9F1" w:themeFill="text2" w:themeFillTint="33"/>
            <w:vAlign w:val="center"/>
          </w:tcPr>
          <w:p w:rsidR="00E4300D" w:rsidRPr="006811A4" w:rsidRDefault="00E4300D" w:rsidP="00E4300D">
            <w:pPr>
              <w:spacing w:after="160" w:line="259" w:lineRule="auto"/>
              <w:jc w:val="center"/>
              <w:rPr>
                <w:rFonts w:eastAsia="Calibri"/>
                <w:b/>
                <w:sz w:val="20"/>
                <w:szCs w:val="20"/>
              </w:rPr>
            </w:pPr>
            <w:r w:rsidRPr="006811A4">
              <w:rPr>
                <w:rFonts w:eastAsia="Calibri"/>
                <w:b/>
                <w:sz w:val="20"/>
                <w:szCs w:val="20"/>
              </w:rPr>
              <w:t>2016.</w:t>
            </w:r>
          </w:p>
        </w:tc>
        <w:tc>
          <w:tcPr>
            <w:tcW w:w="822" w:type="dxa"/>
            <w:shd w:val="clear" w:color="auto" w:fill="C6D9F1" w:themeFill="text2" w:themeFillTint="33"/>
            <w:vAlign w:val="center"/>
          </w:tcPr>
          <w:p w:rsidR="00E4300D" w:rsidRPr="006811A4" w:rsidRDefault="00E4300D" w:rsidP="00E4300D">
            <w:pPr>
              <w:spacing w:after="160" w:line="259" w:lineRule="auto"/>
              <w:jc w:val="center"/>
              <w:rPr>
                <w:rFonts w:eastAsia="Calibri"/>
                <w:b/>
                <w:sz w:val="20"/>
                <w:szCs w:val="20"/>
              </w:rPr>
            </w:pPr>
            <w:r w:rsidRPr="006811A4">
              <w:rPr>
                <w:rFonts w:eastAsia="Calibri"/>
                <w:b/>
                <w:sz w:val="20"/>
                <w:szCs w:val="20"/>
              </w:rPr>
              <w:t>2017.</w:t>
            </w:r>
          </w:p>
        </w:tc>
        <w:tc>
          <w:tcPr>
            <w:tcW w:w="822" w:type="dxa"/>
            <w:shd w:val="clear" w:color="auto" w:fill="C6D9F1" w:themeFill="text2" w:themeFillTint="33"/>
            <w:vAlign w:val="center"/>
          </w:tcPr>
          <w:p w:rsidR="00E4300D" w:rsidRPr="006811A4" w:rsidRDefault="00E4300D" w:rsidP="00E4300D">
            <w:pPr>
              <w:spacing w:after="160" w:line="259" w:lineRule="auto"/>
              <w:jc w:val="center"/>
              <w:rPr>
                <w:rFonts w:eastAsia="Calibri"/>
                <w:b/>
                <w:sz w:val="20"/>
                <w:szCs w:val="20"/>
              </w:rPr>
            </w:pPr>
            <w:r w:rsidRPr="006811A4">
              <w:rPr>
                <w:rFonts w:eastAsia="Calibri"/>
                <w:b/>
                <w:sz w:val="20"/>
                <w:szCs w:val="20"/>
              </w:rPr>
              <w:t>2018.</w:t>
            </w:r>
          </w:p>
        </w:tc>
      </w:tr>
      <w:tr w:rsidR="00E4300D" w:rsidRPr="00E4589B" w:rsidTr="006B510A">
        <w:trPr>
          <w:trHeight w:val="494"/>
        </w:trPr>
        <w:tc>
          <w:tcPr>
            <w:tcW w:w="1996" w:type="dxa"/>
            <w:shd w:val="clear" w:color="auto" w:fill="auto"/>
            <w:vAlign w:val="center"/>
          </w:tcPr>
          <w:p w:rsidR="00E4300D" w:rsidRPr="00E4589B" w:rsidRDefault="00E4300D" w:rsidP="00E4300D">
            <w:pPr>
              <w:spacing w:after="160" w:line="259" w:lineRule="auto"/>
              <w:rPr>
                <w:rFonts w:eastAsia="Calibri"/>
                <w:b/>
                <w:sz w:val="20"/>
                <w:szCs w:val="20"/>
              </w:rPr>
            </w:pPr>
            <w:r>
              <w:rPr>
                <w:rFonts w:eastAsia="Calibri"/>
                <w:b/>
                <w:sz w:val="20"/>
                <w:szCs w:val="20"/>
              </w:rPr>
              <w:t>Poslovni subjekti</w:t>
            </w:r>
            <w:r w:rsidRPr="00E4589B">
              <w:rPr>
                <w:rFonts w:eastAsia="Calibri"/>
                <w:b/>
                <w:sz w:val="20"/>
                <w:szCs w:val="20"/>
              </w:rPr>
              <w:t xml:space="preserve"> (broj)</w:t>
            </w:r>
          </w:p>
        </w:tc>
        <w:tc>
          <w:tcPr>
            <w:tcW w:w="97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35</w:t>
            </w:r>
          </w:p>
        </w:tc>
        <w:tc>
          <w:tcPr>
            <w:tcW w:w="81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38</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44</w:t>
            </w:r>
          </w:p>
        </w:tc>
        <w:tc>
          <w:tcPr>
            <w:tcW w:w="808"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48</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49</w:t>
            </w:r>
          </w:p>
        </w:tc>
        <w:tc>
          <w:tcPr>
            <w:tcW w:w="808"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53</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56</w:t>
            </w:r>
          </w:p>
        </w:tc>
        <w:tc>
          <w:tcPr>
            <w:tcW w:w="82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58</w:t>
            </w:r>
          </w:p>
        </w:tc>
        <w:tc>
          <w:tcPr>
            <w:tcW w:w="822" w:type="dxa"/>
            <w:vAlign w:val="center"/>
          </w:tcPr>
          <w:p w:rsidR="00E4300D" w:rsidRPr="00E4589B" w:rsidRDefault="00E4300D" w:rsidP="00E4300D">
            <w:pPr>
              <w:spacing w:after="160" w:line="259" w:lineRule="auto"/>
              <w:jc w:val="center"/>
              <w:rPr>
                <w:rFonts w:eastAsia="Calibri"/>
                <w:sz w:val="22"/>
              </w:rPr>
            </w:pPr>
            <w:r>
              <w:rPr>
                <w:rFonts w:eastAsia="Calibri"/>
                <w:sz w:val="22"/>
              </w:rPr>
              <w:t>73</w:t>
            </w:r>
          </w:p>
        </w:tc>
      </w:tr>
      <w:tr w:rsidR="00E4300D" w:rsidRPr="00E4589B" w:rsidTr="006B510A">
        <w:trPr>
          <w:trHeight w:val="179"/>
        </w:trPr>
        <w:tc>
          <w:tcPr>
            <w:tcW w:w="1996" w:type="dxa"/>
            <w:shd w:val="clear" w:color="auto" w:fill="auto"/>
            <w:vAlign w:val="center"/>
          </w:tcPr>
          <w:p w:rsidR="00E4300D" w:rsidRPr="00E4589B" w:rsidRDefault="00E4300D" w:rsidP="00E4300D">
            <w:pPr>
              <w:spacing w:after="160" w:line="259" w:lineRule="auto"/>
              <w:rPr>
                <w:rFonts w:eastAsia="Calibri"/>
                <w:b/>
                <w:sz w:val="20"/>
                <w:szCs w:val="20"/>
              </w:rPr>
            </w:pPr>
            <w:r w:rsidRPr="00E4589B">
              <w:rPr>
                <w:rFonts w:eastAsia="Calibri"/>
                <w:b/>
                <w:sz w:val="20"/>
                <w:szCs w:val="20"/>
              </w:rPr>
              <w:t>Zaposleni (zbroj)</w:t>
            </w:r>
          </w:p>
        </w:tc>
        <w:tc>
          <w:tcPr>
            <w:tcW w:w="97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149</w:t>
            </w:r>
          </w:p>
        </w:tc>
        <w:tc>
          <w:tcPr>
            <w:tcW w:w="81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180</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186</w:t>
            </w:r>
          </w:p>
        </w:tc>
        <w:tc>
          <w:tcPr>
            <w:tcW w:w="808"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206</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220</w:t>
            </w:r>
          </w:p>
        </w:tc>
        <w:tc>
          <w:tcPr>
            <w:tcW w:w="808"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228</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251</w:t>
            </w:r>
          </w:p>
        </w:tc>
        <w:tc>
          <w:tcPr>
            <w:tcW w:w="82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317</w:t>
            </w:r>
          </w:p>
        </w:tc>
        <w:tc>
          <w:tcPr>
            <w:tcW w:w="822" w:type="dxa"/>
            <w:vAlign w:val="center"/>
          </w:tcPr>
          <w:p w:rsidR="00E4300D" w:rsidRPr="00E4589B" w:rsidRDefault="00E4300D" w:rsidP="00E4300D">
            <w:pPr>
              <w:spacing w:after="160" w:line="259" w:lineRule="auto"/>
              <w:jc w:val="center"/>
              <w:rPr>
                <w:rFonts w:eastAsia="Calibri"/>
                <w:sz w:val="22"/>
              </w:rPr>
            </w:pPr>
            <w:r>
              <w:rPr>
                <w:rFonts w:eastAsia="Calibri"/>
                <w:sz w:val="22"/>
              </w:rPr>
              <w:t>n/a</w:t>
            </w:r>
          </w:p>
        </w:tc>
      </w:tr>
      <w:tr w:rsidR="00E4300D" w:rsidRPr="00E4589B" w:rsidTr="006B510A">
        <w:trPr>
          <w:trHeight w:val="408"/>
        </w:trPr>
        <w:tc>
          <w:tcPr>
            <w:tcW w:w="1996" w:type="dxa"/>
            <w:shd w:val="clear" w:color="auto" w:fill="auto"/>
            <w:vAlign w:val="center"/>
          </w:tcPr>
          <w:p w:rsidR="00E4300D" w:rsidRPr="00E4589B" w:rsidRDefault="00E4300D" w:rsidP="00E4300D">
            <w:pPr>
              <w:spacing w:after="160" w:line="259" w:lineRule="auto"/>
              <w:rPr>
                <w:rFonts w:eastAsia="Calibri"/>
                <w:b/>
                <w:sz w:val="20"/>
                <w:szCs w:val="20"/>
              </w:rPr>
            </w:pPr>
            <w:r w:rsidRPr="00E4589B">
              <w:rPr>
                <w:rFonts w:eastAsia="Calibri"/>
                <w:b/>
                <w:sz w:val="20"/>
                <w:szCs w:val="20"/>
              </w:rPr>
              <w:t>Prihodi (iznos u mil HRK)</w:t>
            </w:r>
          </w:p>
        </w:tc>
        <w:tc>
          <w:tcPr>
            <w:tcW w:w="97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93,9</w:t>
            </w:r>
          </w:p>
        </w:tc>
        <w:tc>
          <w:tcPr>
            <w:tcW w:w="81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91,7</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106,4</w:t>
            </w:r>
          </w:p>
        </w:tc>
        <w:tc>
          <w:tcPr>
            <w:tcW w:w="808"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113,9</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126,8</w:t>
            </w:r>
          </w:p>
        </w:tc>
        <w:tc>
          <w:tcPr>
            <w:tcW w:w="808"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135,8</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139,4</w:t>
            </w:r>
          </w:p>
        </w:tc>
        <w:tc>
          <w:tcPr>
            <w:tcW w:w="82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172,1</w:t>
            </w:r>
          </w:p>
        </w:tc>
        <w:tc>
          <w:tcPr>
            <w:tcW w:w="822" w:type="dxa"/>
            <w:vAlign w:val="center"/>
          </w:tcPr>
          <w:p w:rsidR="00E4300D" w:rsidRPr="00E4589B" w:rsidRDefault="00EE7CB1" w:rsidP="00E4300D">
            <w:pPr>
              <w:spacing w:after="160" w:line="259" w:lineRule="auto"/>
              <w:jc w:val="center"/>
              <w:rPr>
                <w:rFonts w:eastAsia="Calibri"/>
                <w:sz w:val="22"/>
              </w:rPr>
            </w:pPr>
            <w:r>
              <w:rPr>
                <w:rFonts w:eastAsia="Calibri"/>
                <w:sz w:val="22"/>
              </w:rPr>
              <w:t>n/a</w:t>
            </w:r>
          </w:p>
        </w:tc>
      </w:tr>
      <w:tr w:rsidR="00E4300D" w:rsidRPr="00E4589B" w:rsidTr="006B510A">
        <w:trPr>
          <w:trHeight w:val="420"/>
        </w:trPr>
        <w:tc>
          <w:tcPr>
            <w:tcW w:w="1996" w:type="dxa"/>
            <w:shd w:val="clear" w:color="auto" w:fill="auto"/>
            <w:vAlign w:val="center"/>
          </w:tcPr>
          <w:p w:rsidR="00E4300D" w:rsidRPr="00E4589B" w:rsidRDefault="00E4300D" w:rsidP="00E4300D">
            <w:pPr>
              <w:spacing w:after="160" w:line="259" w:lineRule="auto"/>
              <w:rPr>
                <w:rFonts w:eastAsia="Calibri"/>
                <w:b/>
                <w:sz w:val="20"/>
                <w:szCs w:val="20"/>
              </w:rPr>
            </w:pPr>
            <w:r w:rsidRPr="00E4589B">
              <w:rPr>
                <w:rFonts w:eastAsia="Calibri"/>
                <w:b/>
                <w:sz w:val="20"/>
                <w:szCs w:val="20"/>
              </w:rPr>
              <w:t>Izvoz (iznos u mil HRK)</w:t>
            </w:r>
          </w:p>
        </w:tc>
        <w:tc>
          <w:tcPr>
            <w:tcW w:w="97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17,6</w:t>
            </w:r>
          </w:p>
        </w:tc>
        <w:tc>
          <w:tcPr>
            <w:tcW w:w="81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22,5</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37,7</w:t>
            </w:r>
          </w:p>
        </w:tc>
        <w:tc>
          <w:tcPr>
            <w:tcW w:w="808"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31,0</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39,7</w:t>
            </w:r>
          </w:p>
        </w:tc>
        <w:tc>
          <w:tcPr>
            <w:tcW w:w="808"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46,6</w:t>
            </w:r>
          </w:p>
        </w:tc>
        <w:tc>
          <w:tcPr>
            <w:tcW w:w="809"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46,7</w:t>
            </w:r>
          </w:p>
        </w:tc>
        <w:tc>
          <w:tcPr>
            <w:tcW w:w="822" w:type="dxa"/>
            <w:shd w:val="clear" w:color="auto" w:fill="auto"/>
            <w:vAlign w:val="center"/>
          </w:tcPr>
          <w:p w:rsidR="00E4300D" w:rsidRPr="00E4589B" w:rsidRDefault="00E4300D" w:rsidP="00E4300D">
            <w:pPr>
              <w:spacing w:after="160" w:line="259" w:lineRule="auto"/>
              <w:jc w:val="center"/>
              <w:rPr>
                <w:rFonts w:eastAsia="Calibri"/>
                <w:sz w:val="22"/>
              </w:rPr>
            </w:pPr>
            <w:r w:rsidRPr="00E4589B">
              <w:rPr>
                <w:rFonts w:eastAsia="Calibri"/>
                <w:sz w:val="22"/>
              </w:rPr>
              <w:t>n/a</w:t>
            </w:r>
          </w:p>
        </w:tc>
        <w:tc>
          <w:tcPr>
            <w:tcW w:w="822" w:type="dxa"/>
            <w:vAlign w:val="center"/>
          </w:tcPr>
          <w:p w:rsidR="00E4300D" w:rsidRPr="00E4589B" w:rsidRDefault="00E4300D" w:rsidP="00E4300D">
            <w:pPr>
              <w:spacing w:after="160" w:line="259" w:lineRule="auto"/>
              <w:jc w:val="center"/>
              <w:rPr>
                <w:rFonts w:eastAsia="Calibri"/>
                <w:sz w:val="22"/>
              </w:rPr>
            </w:pPr>
            <w:r w:rsidRPr="00E4589B">
              <w:rPr>
                <w:rFonts w:eastAsia="Calibri"/>
                <w:sz w:val="22"/>
              </w:rPr>
              <w:t>n/a</w:t>
            </w:r>
          </w:p>
        </w:tc>
      </w:tr>
    </w:tbl>
    <w:p w:rsidR="00366D18" w:rsidRPr="00780B90" w:rsidRDefault="00366D18" w:rsidP="00366D18">
      <w:pPr>
        <w:rPr>
          <w:i/>
          <w:sz w:val="20"/>
          <w:szCs w:val="20"/>
        </w:rPr>
      </w:pPr>
      <w:r w:rsidRPr="000F6A47">
        <w:rPr>
          <w:bCs/>
          <w:i/>
          <w:iCs/>
          <w:sz w:val="20"/>
          <w:szCs w:val="20"/>
        </w:rPr>
        <w:t>Izvor:</w:t>
      </w:r>
      <w:r w:rsidR="0069130C">
        <w:rPr>
          <w:bCs/>
          <w:i/>
          <w:iCs/>
          <w:sz w:val="20"/>
          <w:szCs w:val="20"/>
        </w:rPr>
        <w:t xml:space="preserve"> interna dokumentacija</w:t>
      </w:r>
      <w:r w:rsidRPr="000F6A47">
        <w:rPr>
          <w:bCs/>
          <w:i/>
          <w:iCs/>
          <w:sz w:val="20"/>
          <w:szCs w:val="20"/>
        </w:rPr>
        <w:t xml:space="preserve"> </w:t>
      </w:r>
      <w:r w:rsidRPr="00780B90">
        <w:rPr>
          <w:i/>
          <w:sz w:val="20"/>
          <w:szCs w:val="20"/>
        </w:rPr>
        <w:t>Gradsk</w:t>
      </w:r>
      <w:r w:rsidR="0069130C">
        <w:rPr>
          <w:i/>
          <w:sz w:val="20"/>
          <w:szCs w:val="20"/>
        </w:rPr>
        <w:t>og</w:t>
      </w:r>
      <w:r w:rsidRPr="00780B90">
        <w:rPr>
          <w:i/>
          <w:sz w:val="20"/>
          <w:szCs w:val="20"/>
        </w:rPr>
        <w:t xml:space="preserve"> ured</w:t>
      </w:r>
      <w:r w:rsidR="0069130C">
        <w:rPr>
          <w:i/>
          <w:sz w:val="20"/>
          <w:szCs w:val="20"/>
        </w:rPr>
        <w:t>a</w:t>
      </w:r>
      <w:r w:rsidRPr="00780B90">
        <w:rPr>
          <w:i/>
          <w:sz w:val="20"/>
          <w:szCs w:val="20"/>
        </w:rPr>
        <w:t xml:space="preserve"> za gospodarstvo, energetiku i zaštitu okoliša</w:t>
      </w:r>
    </w:p>
    <w:p w:rsidR="00366D18" w:rsidRDefault="00366D18" w:rsidP="00366D18">
      <w:pPr>
        <w:ind w:firstLine="709"/>
        <w:jc w:val="both"/>
      </w:pPr>
    </w:p>
    <w:p w:rsidR="00366D18" w:rsidRDefault="00366D18" w:rsidP="00366D18">
      <w:pPr>
        <w:ind w:firstLine="709"/>
        <w:jc w:val="both"/>
      </w:pPr>
      <w:r>
        <w:t xml:space="preserve">Transfer tehnologije i znanja važna je pretpostavka za jačanje konkurentnosti poduzetnika, odnosno za stvaranje rastućih tvrtki. U tom kontekstu između </w:t>
      </w:r>
      <w:r w:rsidRPr="00D824C3">
        <w:t>Grad</w:t>
      </w:r>
      <w:r>
        <w:t>a</w:t>
      </w:r>
      <w:r w:rsidRPr="00D824C3">
        <w:t xml:space="preserve"> Zagreb</w:t>
      </w:r>
      <w:r>
        <w:t>a, Zagrebačke županije, Hrvatske gospodarske komore</w:t>
      </w:r>
      <w:r w:rsidRPr="00D824C3">
        <w:t xml:space="preserve"> - Komor</w:t>
      </w:r>
      <w:r>
        <w:t>e Zagreb, Hrvatske obrtničke</w:t>
      </w:r>
      <w:r w:rsidRPr="00D824C3">
        <w:t xml:space="preserve"> komor</w:t>
      </w:r>
      <w:r>
        <w:t>e</w:t>
      </w:r>
      <w:r w:rsidRPr="00D824C3">
        <w:t xml:space="preserve"> - Obrtničk</w:t>
      </w:r>
      <w:r>
        <w:t>e</w:t>
      </w:r>
      <w:r w:rsidRPr="00D824C3">
        <w:t xml:space="preserve"> komor</w:t>
      </w:r>
      <w:r>
        <w:t>e</w:t>
      </w:r>
      <w:r w:rsidRPr="00D824C3">
        <w:t xml:space="preserve"> Zagreb, Hrvatsk</w:t>
      </w:r>
      <w:r>
        <w:t>og</w:t>
      </w:r>
      <w:r w:rsidRPr="00D824C3">
        <w:t xml:space="preserve"> zavod</w:t>
      </w:r>
      <w:r>
        <w:t>a</w:t>
      </w:r>
      <w:r w:rsidRPr="00D824C3">
        <w:t xml:space="preserve"> za zapošljavanje - </w:t>
      </w:r>
      <w:r>
        <w:t>Regionalni</w:t>
      </w:r>
      <w:r w:rsidRPr="00D824C3">
        <w:t xml:space="preserve"> ured Zagreb, Fakultet</w:t>
      </w:r>
      <w:r>
        <w:t>a</w:t>
      </w:r>
      <w:r w:rsidRPr="00D824C3">
        <w:t xml:space="preserve"> elektrotehnike i računarstva, Fakultet</w:t>
      </w:r>
      <w:r>
        <w:t>a</w:t>
      </w:r>
      <w:r w:rsidRPr="00D824C3">
        <w:t xml:space="preserve"> st</w:t>
      </w:r>
      <w:r>
        <w:t>rojarstva i brodogradnje i Cent</w:t>
      </w:r>
      <w:r w:rsidRPr="00D824C3">
        <w:t>r</w:t>
      </w:r>
      <w:r>
        <w:t>a za transfer tehnologije d.o.o.</w:t>
      </w:r>
      <w:r w:rsidRPr="00D824C3">
        <w:t xml:space="preserve"> </w:t>
      </w:r>
      <w:r>
        <w:t>sklopljen je Provedbeni</w:t>
      </w:r>
      <w:r w:rsidRPr="00D824C3">
        <w:t xml:space="preserve"> sporazum</w:t>
      </w:r>
      <w:r w:rsidR="00542A00">
        <w:t xml:space="preserve"> </w:t>
      </w:r>
      <w:r w:rsidRPr="00D824C3">
        <w:t xml:space="preserve">o suradnji na poticanju konkurentnosti gospodarstva na području grada Zagreba i Zagrebačke županije. </w:t>
      </w:r>
    </w:p>
    <w:p w:rsidR="00366D18" w:rsidRPr="00D824C3" w:rsidRDefault="00366D18" w:rsidP="00366D18">
      <w:pPr>
        <w:ind w:firstLine="708"/>
        <w:jc w:val="both"/>
      </w:pPr>
      <w:r w:rsidRPr="00D824C3">
        <w:t>Temeljem navedenog sporazuma</w:t>
      </w:r>
      <w:r w:rsidR="00640298">
        <w:t>,</w:t>
      </w:r>
      <w:r w:rsidRPr="00D824C3">
        <w:t xml:space="preserve"> u prosincu 2013.</w:t>
      </w:r>
      <w:r w:rsidR="00640298">
        <w:t xml:space="preserve"> godine,</w:t>
      </w:r>
      <w:r w:rsidRPr="00D824C3">
        <w:t xml:space="preserve"> sklopljen je Ugovor o provedbi projekta: Izgradnja i uspostava „TEH-NET“ informacijsko-informatičke mreže s bazom podataka kojom bi se omogućila uspostava burze proizvoda i usluga na principu ponude i potražnje</w:t>
      </w:r>
      <w:r w:rsidR="00640298">
        <w:t>,</w:t>
      </w:r>
      <w:r w:rsidRPr="00D824C3">
        <w:t xml:space="preserve"> te međusobna tehnička suradnja Centra za transfer tehnologije d.o.o., Fakulteta strojarstva i brodogradnje i Fakulteta elektrotehnike i računarstva, poduzetnika i obrtnika na inovaciji i razvoju novih proizvoda kao i unaprjeđenju postojećih i uvođenju novih tehnoloških procesa. Uvođenje i korištenje TEH-NET mreže planirano je u tri faze (Projektiranje i testiranje TEH-NET portala,  Pokusni rad mreže i Operativni rad mreže)</w:t>
      </w:r>
      <w:r w:rsidR="00640298">
        <w:t>,</w:t>
      </w:r>
      <w:r w:rsidRPr="00D824C3">
        <w:t xml:space="preserve"> a ukupna vrijednost je 198.750,00 kuna s PDV-om. Projekt </w:t>
      </w:r>
      <w:r>
        <w:t>su sufinancirali</w:t>
      </w:r>
      <w:r w:rsidRPr="00D824C3">
        <w:t xml:space="preserve"> Grad Zagreb u iznosu od 60.000,00 kuna</w:t>
      </w:r>
      <w:r w:rsidR="00640298">
        <w:t>,</w:t>
      </w:r>
      <w:r w:rsidRPr="00D824C3">
        <w:t xml:space="preserve"> Zagrebačka županija u iznosu od 58.750,00 kuna</w:t>
      </w:r>
      <w:r w:rsidR="00640298">
        <w:t>,</w:t>
      </w:r>
      <w:r w:rsidRPr="00D824C3">
        <w:t xml:space="preserve"> Hrvatska gospodarska komora – Komora Zagreb u iznosu od 40.000,00 kuna i Hrvatska obrtnička komora – Obrtnička komora Zagreb u iznosu od 40.000,00 kuna. </w:t>
      </w:r>
    </w:p>
    <w:p w:rsidR="00366D18" w:rsidRDefault="00366D18" w:rsidP="00366D18">
      <w:pPr>
        <w:ind w:firstLine="708"/>
        <w:jc w:val="both"/>
      </w:pPr>
      <w:r>
        <w:t>U okviru projekta</w:t>
      </w:r>
      <w:r w:rsidRPr="00D824C3">
        <w:t xml:space="preserve"> provodile su se </w:t>
      </w:r>
      <w:r>
        <w:t xml:space="preserve">također </w:t>
      </w:r>
      <w:r w:rsidRPr="00D824C3">
        <w:t>aktivnosti vezane uz prezentiranje i promociju sustava poduzetnicima i obrtnicima.</w:t>
      </w:r>
      <w:r>
        <w:t xml:space="preserve"> Ovim projektom nastojao se omogućiti transfer tehnologije i znanja, odnosno povezivanje obrtnika i poduzetnika s fakultetima i istraživačkim institutima radi konkretne podrške i stručne pomoći u inovacijama i razvoju novih proizvoda</w:t>
      </w:r>
      <w:r w:rsidR="00D57705">
        <w:t>,</w:t>
      </w:r>
      <w:r>
        <w:t xml:space="preserve"> te unapređenju postojećih i uvođenju novih tehnoloških procesa s ciljem njihovog daljnjeg razvoja i povećanja tržišne konkurentnosti. Projektom se ujedno nastojalo međusobno povezati i umrežiti obrtnike</w:t>
      </w:r>
      <w:r w:rsidRPr="000D1207">
        <w:t xml:space="preserve"> </w:t>
      </w:r>
      <w:r>
        <w:t>i poduzetnike</w:t>
      </w:r>
      <w:r w:rsidR="00D57705">
        <w:t>,</w:t>
      </w:r>
      <w:r>
        <w:t xml:space="preserve"> s područja grada Zagreba i Zagrebačke županije, kao i s drugim zainteresiranim subjektima radi ponude i potražnje proizvoda i usluga, te međusobne kooperacije i tehničke suradnje. </w:t>
      </w:r>
    </w:p>
    <w:p w:rsidR="00366D18" w:rsidRPr="000C0A5D" w:rsidRDefault="00366D18" w:rsidP="00366D18">
      <w:pPr>
        <w:ind w:firstLine="708"/>
        <w:jc w:val="both"/>
      </w:pPr>
      <w:r w:rsidRPr="000C0A5D">
        <w:lastRenderedPageBreak/>
        <w:t xml:space="preserve">U cilju daljnje konkretizacije Sporazuma, Fakultet strojarstva i brodogradnje (u daljnjem tekstu: FSB), </w:t>
      </w:r>
      <w:r>
        <w:t xml:space="preserve">je </w:t>
      </w:r>
      <w:r w:rsidRPr="000C0A5D">
        <w:t>u suradnji i u okviru Centra za transfer tehnologije</w:t>
      </w:r>
      <w:r w:rsidRPr="00A358AA">
        <w:t xml:space="preserve"> d.o.o</w:t>
      </w:r>
      <w:r w:rsidRPr="000C0A5D">
        <w:t>, uspostav</w:t>
      </w:r>
      <w:r w:rsidRPr="00A358AA">
        <w:t>io</w:t>
      </w:r>
      <w:r w:rsidRPr="000C0A5D">
        <w:t xml:space="preserve"> </w:t>
      </w:r>
      <w:r>
        <w:t xml:space="preserve">Tehnološki razvojni inkubator za što je Grad Zagreb FSB-u dodijelio potporu u iznosu od 70.000,00 kuna. </w:t>
      </w:r>
      <w:r w:rsidRPr="000C0A5D">
        <w:t>Zadaća ovog inkubatora je povezivanje obrazovno-znanstvenog sustava (FSB) i gospodarskog sektora</w:t>
      </w:r>
      <w:r w:rsidR="00D57705">
        <w:t>,</w:t>
      </w:r>
      <w:r w:rsidRPr="000C0A5D">
        <w:t xml:space="preserve"> uz podršku javnog sektora</w:t>
      </w:r>
      <w:r w:rsidR="00D57705">
        <w:t>,</w:t>
      </w:r>
      <w:r w:rsidRPr="000C0A5D">
        <w:t xml:space="preserve"> s ciljem kreativnog i inovativnog rješavanja konkretnih proizvodno-tehnoloških problema u industriji i obrtništvu.</w:t>
      </w:r>
    </w:p>
    <w:p w:rsidR="00366D18" w:rsidRPr="000C0A5D" w:rsidRDefault="00366D18" w:rsidP="00366D18">
      <w:pPr>
        <w:ind w:firstLine="708"/>
        <w:jc w:val="both"/>
      </w:pPr>
      <w:r w:rsidRPr="000C0A5D">
        <w:t xml:space="preserve">U Tehnološkom razvojnom inkubatoru se putem organizirane i koordinirane suradnje, </w:t>
      </w:r>
      <w:r w:rsidRPr="00A358AA">
        <w:t>poduzetnika i obrtnika s FSB-om, pruža stručna pomoć unapređenju</w:t>
      </w:r>
      <w:r w:rsidRPr="000C0A5D">
        <w:t xml:space="preserve"> razvoja i primjene inovativnih tehnologija i proizvoda s ciljem povećanja tržišne konkurentnosti gospodarstva.</w:t>
      </w:r>
      <w:r w:rsidRPr="00A358AA">
        <w:t xml:space="preserve"> </w:t>
      </w:r>
      <w:r w:rsidRPr="000C0A5D">
        <w:t>Kroz izvannastavne aktivnosti i programe</w:t>
      </w:r>
      <w:r w:rsidR="00D57705">
        <w:t>,</w:t>
      </w:r>
      <w:r w:rsidRPr="000C0A5D">
        <w:t xml:space="preserve"> uz mentorstvo nastavnog osoblja FSB-a </w:t>
      </w:r>
      <w:r w:rsidRPr="00A358AA">
        <w:t>i CTT-a</w:t>
      </w:r>
      <w:r w:rsidR="00D57705">
        <w:t>,</w:t>
      </w:r>
      <w:r w:rsidRPr="00A358AA">
        <w:t xml:space="preserve"> </w:t>
      </w:r>
      <w:r w:rsidRPr="000C0A5D">
        <w:t>educir</w:t>
      </w:r>
      <w:r w:rsidRPr="00A358AA">
        <w:t>aju</w:t>
      </w:r>
      <w:r w:rsidRPr="000C0A5D">
        <w:t xml:space="preserve"> se studenti FSB</w:t>
      </w:r>
      <w:r w:rsidRPr="00A358AA">
        <w:t>-a</w:t>
      </w:r>
      <w:r w:rsidRPr="000C0A5D">
        <w:t xml:space="preserve"> radi stjecanja dodatnih znanja i vještina rješavanjem konkretnih problema prema pot</w:t>
      </w:r>
      <w:r w:rsidRPr="00A358AA">
        <w:t>rebama gospodarstva te povećanja</w:t>
      </w:r>
      <w:r w:rsidRPr="000C0A5D">
        <w:t xml:space="preserve"> njihove zapošljivosti.</w:t>
      </w:r>
    </w:p>
    <w:p w:rsidR="00366D18" w:rsidRPr="00325D6D" w:rsidRDefault="00366D18" w:rsidP="00366D18">
      <w:pPr>
        <w:ind w:firstLine="708"/>
        <w:jc w:val="both"/>
      </w:pPr>
      <w:r w:rsidRPr="00325D6D">
        <w:rPr>
          <w:rFonts w:eastAsia="Calibri"/>
          <w:lang w:eastAsia="en-US"/>
        </w:rPr>
        <w:t xml:space="preserve">Sa svrhom doprinosa stvaranju istraživačke platforme koja koristi i objedinjava akumulirana znanja, ljudske potencijale, opremu te infrastrukturu </w:t>
      </w:r>
      <w:r w:rsidRPr="00325D6D">
        <w:t xml:space="preserve">za </w:t>
      </w:r>
      <w:r w:rsidRPr="00325D6D">
        <w:rPr>
          <w:rFonts w:eastAsia="Calibri"/>
          <w:lang w:eastAsia="en-US"/>
        </w:rPr>
        <w:t xml:space="preserve">dovršetak uređenja </w:t>
      </w:r>
      <w:r w:rsidRPr="00325D6D">
        <w:t>Znanstvenog centra izvrsnosti za bioprospecting mora – BioProCro</w:t>
      </w:r>
      <w:r w:rsidRPr="00325D6D">
        <w:rPr>
          <w:rFonts w:eastAsia="Calibri"/>
          <w:lang w:eastAsia="en-US"/>
        </w:rPr>
        <w:t xml:space="preserve"> </w:t>
      </w:r>
      <w:bookmarkStart w:id="16" w:name="_Hlk525805395"/>
      <w:r w:rsidR="005B4C41">
        <w:rPr>
          <w:rFonts w:eastAsia="Calibri"/>
          <w:lang w:eastAsia="en-US"/>
        </w:rPr>
        <w:t xml:space="preserve">i </w:t>
      </w:r>
      <w:r w:rsidR="005B4C41" w:rsidRPr="00623C30">
        <w:rPr>
          <w:bCs/>
          <w:color w:val="244061" w:themeColor="accent1" w:themeShade="80"/>
        </w:rPr>
        <w:t xml:space="preserve">Laboratorijske jedinice za procjenu biološkog potencijala </w:t>
      </w:r>
      <w:bookmarkEnd w:id="16"/>
      <w:r w:rsidR="005B4C41" w:rsidRPr="00623C30">
        <w:rPr>
          <w:bCs/>
          <w:color w:val="244061" w:themeColor="accent1" w:themeShade="80"/>
        </w:rPr>
        <w:t xml:space="preserve">supstanci pomoću toksikoloških biotestova – BioPot, </w:t>
      </w:r>
      <w:r w:rsidRPr="00325D6D">
        <w:rPr>
          <w:rFonts w:eastAsia="Calibri"/>
          <w:lang w:eastAsia="en-US"/>
        </w:rPr>
        <w:t xml:space="preserve">Institutu Ruđer Bošković </w:t>
      </w:r>
      <w:r>
        <w:rPr>
          <w:rFonts w:eastAsia="Calibri"/>
          <w:lang w:eastAsia="en-US"/>
        </w:rPr>
        <w:t xml:space="preserve">doznačena </w:t>
      </w:r>
      <w:r w:rsidRPr="00325D6D">
        <w:rPr>
          <w:rFonts w:eastAsia="Calibri"/>
          <w:lang w:eastAsia="en-US"/>
        </w:rPr>
        <w:t xml:space="preserve">su sredstva u iznosu od </w:t>
      </w:r>
      <w:r w:rsidR="005B4C41">
        <w:rPr>
          <w:rFonts w:eastAsia="Calibri"/>
          <w:lang w:eastAsia="en-US"/>
        </w:rPr>
        <w:t>1.960</w:t>
      </w:r>
      <w:r w:rsidRPr="00325D6D">
        <w:rPr>
          <w:rFonts w:eastAsia="Calibri"/>
          <w:lang w:eastAsia="en-US"/>
        </w:rPr>
        <w:t xml:space="preserve">.000,00 kuna. Time će se omogućiti realizacija vrhunskih istraživanja </w:t>
      </w:r>
      <w:r w:rsidR="00D57705">
        <w:rPr>
          <w:rFonts w:eastAsia="Calibri"/>
          <w:lang w:eastAsia="en-US"/>
        </w:rPr>
        <w:t>na</w:t>
      </w:r>
      <w:r w:rsidR="00D57705" w:rsidRPr="00325D6D">
        <w:rPr>
          <w:rFonts w:eastAsia="Calibri"/>
          <w:lang w:eastAsia="en-US"/>
        </w:rPr>
        <w:t xml:space="preserve"> </w:t>
      </w:r>
      <w:r w:rsidRPr="00325D6D">
        <w:rPr>
          <w:rFonts w:eastAsia="Calibri"/>
          <w:lang w:eastAsia="en-US"/>
        </w:rPr>
        <w:t>području biotehnologije te njihov transfer u gospodarstvo.</w:t>
      </w:r>
    </w:p>
    <w:bookmarkEnd w:id="15"/>
    <w:p w:rsidR="000843C8" w:rsidRDefault="000843C8" w:rsidP="00366D18">
      <w:pPr>
        <w:ind w:firstLine="567"/>
        <w:jc w:val="both"/>
        <w:rPr>
          <w:b/>
        </w:rPr>
      </w:pPr>
    </w:p>
    <w:p w:rsidR="00366D18" w:rsidRPr="0091781C" w:rsidRDefault="00366D18" w:rsidP="00366D18">
      <w:pPr>
        <w:jc w:val="both"/>
        <w:rPr>
          <w:b/>
          <w:i/>
        </w:rPr>
      </w:pPr>
      <w:r w:rsidRPr="0091781C">
        <w:rPr>
          <w:b/>
          <w:i/>
        </w:rPr>
        <w:t>Mjera 2.4. Potpore razvoju poduzetništva u kulturi</w:t>
      </w:r>
    </w:p>
    <w:p w:rsidR="00366D18" w:rsidRDefault="00366D18" w:rsidP="00366D18">
      <w:pPr>
        <w:jc w:val="both"/>
        <w:rPr>
          <w:b/>
        </w:rPr>
      </w:pPr>
    </w:p>
    <w:p w:rsidR="00366D18" w:rsidRPr="00BC5376" w:rsidRDefault="00366D18" w:rsidP="00366D18">
      <w:pPr>
        <w:ind w:firstLine="709"/>
        <w:jc w:val="both"/>
      </w:pPr>
      <w:r w:rsidRPr="00BC5376">
        <w:t>Kulturne/kreativne industrije temelje se na individualnoj kreativnosti, vještinama i talentu</w:t>
      </w:r>
      <w:r w:rsidR="00D57705">
        <w:t>,</w:t>
      </w:r>
      <w:r w:rsidRPr="00BC5376">
        <w:t xml:space="preserve"> a imaju značajan potencijal za ostvarenje prihoda i otvaranje novih radnih mjesta.</w:t>
      </w:r>
    </w:p>
    <w:p w:rsidR="00366D18" w:rsidRDefault="00366D18" w:rsidP="00366D18">
      <w:pPr>
        <w:ind w:firstLine="709"/>
        <w:jc w:val="both"/>
      </w:pPr>
      <w:r>
        <w:t>Grad Zagreb</w:t>
      </w:r>
      <w:r w:rsidR="00D57705">
        <w:t>,</w:t>
      </w:r>
      <w:r>
        <w:t xml:space="preserve"> putem programa javnih potreba u kulturi</w:t>
      </w:r>
      <w:r w:rsidR="00D57705">
        <w:t>,</w:t>
      </w:r>
      <w:r>
        <w:t xml:space="preserve"> pruža podršku među ostalima i poduzetnicima iz kulturnih/kreativnih djelatnosti</w:t>
      </w:r>
      <w:r w:rsidR="00D57705">
        <w:t>,</w:t>
      </w:r>
      <w:r>
        <w:t xml:space="preserve"> kao i umjetničkim organizacijama u području kazališne, glazbene i filmske djelatnosti. </w:t>
      </w:r>
      <w:r w:rsidR="00D57705">
        <w:t>Godišnje se za nezavisnu produkciju i programe izdvaja</w:t>
      </w:r>
      <w:r>
        <w:t xml:space="preserve"> oko 50.000.000,00 kuna za sve djelatnosti</w:t>
      </w:r>
      <w:r w:rsidR="00D57705">
        <w:t>,</w:t>
      </w:r>
      <w:r>
        <w:t xml:space="preserve"> od čega se značajan dio odnosi na poduzetnike iz kulturnih/kreativnih industrija.</w:t>
      </w:r>
    </w:p>
    <w:p w:rsidR="00366D18" w:rsidRDefault="00366D18" w:rsidP="00366D18">
      <w:pPr>
        <w:ind w:firstLine="709"/>
        <w:jc w:val="both"/>
      </w:pPr>
      <w:r>
        <w:t>Isto tako, dijelu samostalnih umjetnika, obrtnika i poduzetnika s područja modnog i grafičkog dizajna, primijenjene umjetnosti (keramika, nakit), te vizualne umjetnosti (kiparstvo, fotografija) dodijeljene su potpore u okviru mjere dodjele potpora za očuvanje obrtničkih djelatnosti.</w:t>
      </w:r>
    </w:p>
    <w:p w:rsidR="00366D18" w:rsidRDefault="00366D18" w:rsidP="00366D18">
      <w:pPr>
        <w:ind w:firstLine="709"/>
        <w:jc w:val="both"/>
      </w:pPr>
      <w:r>
        <w:t>U svibnju 2017.</w:t>
      </w:r>
      <w:r w:rsidR="000661B7">
        <w:t xml:space="preserve"> godine,</w:t>
      </w:r>
      <w:r>
        <w:t xml:space="preserve"> u suradnji s Hrvatskim klasterom konkurentnosti kreativnih i kulturnih industrija</w:t>
      </w:r>
      <w:r w:rsidR="000661B7">
        <w:t>,</w:t>
      </w:r>
      <w:r>
        <w:t xml:space="preserve"> organiziran je festival „READYMADE ILICA“ u okviru kojega su na tri lokacije u Ilici organizirane besplatne radionice, izložbe i predavanja. Ukupan broj posjetitelja</w:t>
      </w:r>
      <w:r w:rsidR="000661B7">
        <w:t>,</w:t>
      </w:r>
      <w:r>
        <w:t xml:space="preserve"> odnosno polaznika</w:t>
      </w:r>
      <w:r w:rsidR="000661B7">
        <w:t>,</w:t>
      </w:r>
      <w:r>
        <w:t xml:space="preserve"> bio je 623</w:t>
      </w:r>
      <w:r w:rsidR="000661B7">
        <w:t>,</w:t>
      </w:r>
      <w:r>
        <w:t xml:space="preserve"> a u provedbi programa sudjelovalo je 486 sudionika i izvođača. Ovime se doprinijelo povećanju kulturnih sadržaja u Ilici</w:t>
      </w:r>
      <w:r w:rsidR="000661B7">
        <w:t>,</w:t>
      </w:r>
      <w:r>
        <w:t xml:space="preserve"> ali i ukazalo na mogućnost korištenja praznih prostora kao resursa za razvoj kreativnih i kulturnih industrija.</w:t>
      </w:r>
    </w:p>
    <w:p w:rsidR="00366D18" w:rsidRDefault="00366D18" w:rsidP="00366D18">
      <w:pPr>
        <w:shd w:val="clear" w:color="auto" w:fill="FFFFFF"/>
        <w:adjustRightInd w:val="0"/>
        <w:ind w:firstLine="709"/>
        <w:jc w:val="both"/>
        <w:rPr>
          <w:color w:val="000000"/>
        </w:rPr>
      </w:pPr>
      <w:r>
        <w:rPr>
          <w:color w:val="000000"/>
        </w:rPr>
        <w:t>U cilju</w:t>
      </w:r>
      <w:r w:rsidRPr="002C684B">
        <w:rPr>
          <w:color w:val="000000"/>
        </w:rPr>
        <w:t xml:space="preserve"> povezivanj</w:t>
      </w:r>
      <w:r>
        <w:rPr>
          <w:color w:val="000000"/>
        </w:rPr>
        <w:t>a</w:t>
      </w:r>
      <w:r w:rsidRPr="002C684B">
        <w:rPr>
          <w:color w:val="000000"/>
        </w:rPr>
        <w:t xml:space="preserve"> dizajnera i gospodarstvenika</w:t>
      </w:r>
      <w:r w:rsidR="008819B1">
        <w:rPr>
          <w:color w:val="000000"/>
        </w:rPr>
        <w:t>,</w:t>
      </w:r>
      <w:r w:rsidRPr="002C684B">
        <w:rPr>
          <w:color w:val="000000"/>
        </w:rPr>
        <w:t xml:space="preserve"> odnosno poticanj</w:t>
      </w:r>
      <w:r>
        <w:rPr>
          <w:color w:val="000000"/>
        </w:rPr>
        <w:t>a</w:t>
      </w:r>
      <w:r w:rsidRPr="002C684B">
        <w:rPr>
          <w:color w:val="000000"/>
        </w:rPr>
        <w:t xml:space="preserve"> su</w:t>
      </w:r>
      <w:r>
        <w:rPr>
          <w:color w:val="000000"/>
        </w:rPr>
        <w:t xml:space="preserve">radnje poduzetnika iz kulturnih </w:t>
      </w:r>
      <w:r w:rsidRPr="002C684B">
        <w:rPr>
          <w:color w:val="000000"/>
        </w:rPr>
        <w:t>i kreati</w:t>
      </w:r>
      <w:r>
        <w:rPr>
          <w:color w:val="000000"/>
        </w:rPr>
        <w:t>vnih djelatnosti s industrijom</w:t>
      </w:r>
      <w:r w:rsidRPr="002C684B">
        <w:rPr>
          <w:color w:val="000000"/>
        </w:rPr>
        <w:t xml:space="preserve"> i znanstvenim </w:t>
      </w:r>
      <w:r w:rsidRPr="0097429A">
        <w:rPr>
          <w:color w:val="000000"/>
        </w:rPr>
        <w:t>institucijama</w:t>
      </w:r>
      <w:r>
        <w:rPr>
          <w:color w:val="000000"/>
        </w:rPr>
        <w:t>,</w:t>
      </w:r>
      <w:r w:rsidRPr="0097429A">
        <w:rPr>
          <w:color w:val="000000"/>
        </w:rPr>
        <w:t xml:space="preserve"> </w:t>
      </w:r>
      <w:r>
        <w:rPr>
          <w:color w:val="000000"/>
        </w:rPr>
        <w:t>Grad Zagreb</w:t>
      </w:r>
      <w:r w:rsidR="000661B7">
        <w:rPr>
          <w:color w:val="000000"/>
        </w:rPr>
        <w:t xml:space="preserve"> je</w:t>
      </w:r>
      <w:r>
        <w:rPr>
          <w:color w:val="000000"/>
        </w:rPr>
        <w:t xml:space="preserve"> zadnjih nekoliko godina sufinancira održavanje Tjed</w:t>
      </w:r>
      <w:r w:rsidRPr="002C684B">
        <w:rPr>
          <w:color w:val="000000"/>
        </w:rPr>
        <w:t>n</w:t>
      </w:r>
      <w:r>
        <w:rPr>
          <w:color w:val="000000"/>
        </w:rPr>
        <w:t>a</w:t>
      </w:r>
      <w:r w:rsidRPr="002C684B">
        <w:rPr>
          <w:color w:val="000000"/>
        </w:rPr>
        <w:t xml:space="preserve"> dizajna Zagreb</w:t>
      </w:r>
      <w:r>
        <w:rPr>
          <w:color w:val="000000"/>
        </w:rPr>
        <w:t>. U</w:t>
      </w:r>
      <w:r w:rsidRPr="002C684B">
        <w:rPr>
          <w:color w:val="000000"/>
        </w:rPr>
        <w:t xml:space="preserve"> okviru</w:t>
      </w:r>
      <w:r>
        <w:rPr>
          <w:color w:val="000000"/>
        </w:rPr>
        <w:t xml:space="preserve"> manifestacije</w:t>
      </w:r>
      <w:r w:rsidRPr="002C684B">
        <w:rPr>
          <w:color w:val="000000"/>
        </w:rPr>
        <w:t xml:space="preserve"> organiziraju se izložbe, predavanja, paneli, radionice, prezentacije, kao i gostovanja svjetskih poznatih dizajnera.</w:t>
      </w:r>
      <w:r>
        <w:rPr>
          <w:color w:val="000000"/>
        </w:rPr>
        <w:t xml:space="preserve"> Od 2018.</w:t>
      </w:r>
      <w:r w:rsidR="000661B7">
        <w:rPr>
          <w:color w:val="000000"/>
        </w:rPr>
        <w:t xml:space="preserve"> godine</w:t>
      </w:r>
      <w:r>
        <w:rPr>
          <w:color w:val="000000"/>
        </w:rPr>
        <w:t xml:space="preserve"> ova manifestacija je uvrštena u Program organizacije manifestacija od gospodarskog interesa za Grad Zagreb.</w:t>
      </w:r>
    </w:p>
    <w:p w:rsidR="00366D18" w:rsidRPr="004A64B6" w:rsidRDefault="00366D18" w:rsidP="00366D18">
      <w:pPr>
        <w:shd w:val="clear" w:color="auto" w:fill="FFFFFF"/>
        <w:adjustRightInd w:val="0"/>
        <w:spacing w:before="100" w:beforeAutospacing="1"/>
        <w:jc w:val="both"/>
        <w:rPr>
          <w:b/>
          <w:i/>
        </w:rPr>
      </w:pPr>
      <w:bookmarkStart w:id="17" w:name="_Hlk535324191"/>
      <w:r w:rsidRPr="00360099">
        <w:rPr>
          <w:b/>
          <w:i/>
        </w:rPr>
        <w:t>Mjera 2.5. Potpore razvoju poduzetništvu u turizmu</w:t>
      </w:r>
    </w:p>
    <w:p w:rsidR="00366D18" w:rsidRPr="004A64B6" w:rsidRDefault="00366D18" w:rsidP="00366D18">
      <w:pPr>
        <w:ind w:firstLine="568"/>
        <w:jc w:val="both"/>
        <w:rPr>
          <w:i/>
        </w:rPr>
      </w:pPr>
    </w:p>
    <w:bookmarkEnd w:id="17"/>
    <w:p w:rsidR="00366D18" w:rsidRPr="00F809CB" w:rsidRDefault="00366D18" w:rsidP="00366D18">
      <w:pPr>
        <w:ind w:firstLine="567"/>
        <w:jc w:val="both"/>
        <w:rPr>
          <w:color w:val="000000"/>
          <w:shd w:val="clear" w:color="auto" w:fill="FFFFFF"/>
        </w:rPr>
      </w:pPr>
      <w:r w:rsidRPr="00F809CB">
        <w:rPr>
          <w:color w:val="000000"/>
          <w:shd w:val="clear" w:color="auto" w:fill="FFFFFF"/>
        </w:rPr>
        <w:t>U razdoblju od 2013. do kraja 2018.</w:t>
      </w:r>
      <w:r w:rsidR="000661B7">
        <w:rPr>
          <w:color w:val="000000"/>
          <w:shd w:val="clear" w:color="auto" w:fill="FFFFFF"/>
        </w:rPr>
        <w:t xml:space="preserve"> godine</w:t>
      </w:r>
      <w:r w:rsidRPr="00F809CB">
        <w:rPr>
          <w:color w:val="000000"/>
          <w:shd w:val="clear" w:color="auto" w:fill="FFFFFF"/>
        </w:rPr>
        <w:t xml:space="preserve"> održane su 242 različite turističke, kulturne, sportske, poslovne i druge manifestacije za koje je iz proračuna Grada Zagreba isplaćeno </w:t>
      </w:r>
      <w:r w:rsidRPr="00F809CB">
        <w:rPr>
          <w:color w:val="000000"/>
          <w:shd w:val="clear" w:color="auto" w:fill="FFFFFF"/>
        </w:rPr>
        <w:lastRenderedPageBreak/>
        <w:t xml:space="preserve">ukupno 9.887.771,25 kuna. Neke od </w:t>
      </w:r>
      <w:r w:rsidR="006151DD">
        <w:rPr>
          <w:color w:val="000000"/>
          <w:shd w:val="clear" w:color="auto" w:fill="FFFFFF"/>
        </w:rPr>
        <w:t>manifestacija</w:t>
      </w:r>
      <w:r w:rsidR="000661B7">
        <w:rPr>
          <w:color w:val="000000"/>
          <w:shd w:val="clear" w:color="auto" w:fill="FFFFFF"/>
        </w:rPr>
        <w:t>,</w:t>
      </w:r>
      <w:r w:rsidRPr="00F809CB">
        <w:rPr>
          <w:color w:val="000000"/>
          <w:shd w:val="clear" w:color="auto" w:fill="FFFFFF"/>
        </w:rPr>
        <w:t xml:space="preserve"> koje su pridonijele razvoju turizma u Zagrebu</w:t>
      </w:r>
      <w:r w:rsidR="000661B7">
        <w:rPr>
          <w:color w:val="000000"/>
          <w:shd w:val="clear" w:color="auto" w:fill="FFFFFF"/>
        </w:rPr>
        <w:t>,</w:t>
      </w:r>
      <w:r w:rsidRPr="00F809CB">
        <w:rPr>
          <w:color w:val="000000"/>
          <w:shd w:val="clear" w:color="auto" w:fill="FFFFFF"/>
        </w:rPr>
        <w:t xml:space="preserve"> su Tjedan dizajna Zagreb (#TDZG), InMusic festival, Tour of Croatia, Zagreb Tourfilm Festival i Investicijski forum zdravlja i turizma Adriatic regije 2018. </w:t>
      </w:r>
    </w:p>
    <w:p w:rsidR="00366D18" w:rsidRPr="00F809CB" w:rsidRDefault="00366D18" w:rsidP="00366D18">
      <w:pPr>
        <w:ind w:firstLine="567"/>
        <w:jc w:val="both"/>
        <w:rPr>
          <w:color w:val="000000"/>
          <w:shd w:val="clear" w:color="auto" w:fill="FFFFFF"/>
        </w:rPr>
      </w:pPr>
      <w:r w:rsidRPr="00F809CB">
        <w:rPr>
          <w:color w:val="000000"/>
          <w:shd w:val="clear" w:color="auto" w:fill="FFFFFF"/>
        </w:rPr>
        <w:t>Tjedan dizajna Zagreb (#TDZG) najveće je događanje u Republici Hrvatskoj posvećeno dizajnu i jedini dizajn festival koji aktivira cijeli grad, organizira velike izložbe dizajna, predavanja, panele, radionice, prezentacije, pop-up trgovine</w:t>
      </w:r>
      <w:r w:rsidR="000661B7">
        <w:rPr>
          <w:color w:val="000000"/>
          <w:shd w:val="clear" w:color="auto" w:fill="FFFFFF"/>
        </w:rPr>
        <w:t xml:space="preserve"> i</w:t>
      </w:r>
      <w:r w:rsidRPr="00F809CB">
        <w:rPr>
          <w:color w:val="000000"/>
          <w:shd w:val="clear" w:color="auto" w:fill="FFFFFF"/>
        </w:rPr>
        <w:t xml:space="preserve"> gostovanja nekih od najpoznatijih svjetskih dizajnera. Tjedan dizajna održava se od 2014.</w:t>
      </w:r>
      <w:r w:rsidR="000661B7">
        <w:rPr>
          <w:color w:val="000000"/>
          <w:shd w:val="clear" w:color="auto" w:fill="FFFFFF"/>
        </w:rPr>
        <w:t xml:space="preserve"> godine</w:t>
      </w:r>
      <w:r w:rsidRPr="00F809CB">
        <w:rPr>
          <w:color w:val="000000"/>
          <w:shd w:val="clear" w:color="auto" w:fill="FFFFFF"/>
        </w:rPr>
        <w:t xml:space="preserve"> s ciljem povezivanja dizajnera i gospodarstvenika (B2B), te popularizacije dizajna u najširoj javnosti (B2C). </w:t>
      </w:r>
    </w:p>
    <w:p w:rsidR="00366D18" w:rsidRPr="00F809CB" w:rsidRDefault="00366D18" w:rsidP="00366D18">
      <w:pPr>
        <w:ind w:firstLine="567"/>
        <w:jc w:val="both"/>
        <w:rPr>
          <w:color w:val="000000"/>
          <w:shd w:val="clear" w:color="auto" w:fill="FFFFFF"/>
        </w:rPr>
      </w:pPr>
      <w:r w:rsidRPr="00F809CB">
        <w:rPr>
          <w:color w:val="000000"/>
          <w:shd w:val="clear" w:color="auto" w:fill="FFFFFF"/>
        </w:rPr>
        <w:t>InMusic festival najveći je hrvatski glazbeni festival koji se kontinuirano održava u Zagrebu od 2006.</w:t>
      </w:r>
      <w:r w:rsidR="000661B7">
        <w:rPr>
          <w:color w:val="000000"/>
          <w:shd w:val="clear" w:color="auto" w:fill="FFFFFF"/>
        </w:rPr>
        <w:t xml:space="preserve"> godine</w:t>
      </w:r>
      <w:r w:rsidRPr="00F809CB">
        <w:rPr>
          <w:color w:val="000000"/>
          <w:shd w:val="clear" w:color="auto" w:fill="FFFFFF"/>
        </w:rPr>
        <w:t xml:space="preserve"> i na kojem nastupaju svjetski i domaći suvremeni glazbeni autori. Cilj festivala je povećati rast broja stranih gostiju koji prepoznaju njegovu jedinstvenost i pri</w:t>
      </w:r>
      <w:r w:rsidR="00904AEF">
        <w:rPr>
          <w:color w:val="000000"/>
          <w:shd w:val="clear" w:color="auto" w:fill="FFFFFF"/>
        </w:rPr>
        <w:t>donesen</w:t>
      </w:r>
      <w:r w:rsidRPr="00F809CB">
        <w:rPr>
          <w:color w:val="000000"/>
          <w:shd w:val="clear" w:color="auto" w:fill="FFFFFF"/>
        </w:rPr>
        <w:t xml:space="preserve">i imidžu Zagreba kao suvremene metropole, otvorene za kulturu mladih. </w:t>
      </w:r>
    </w:p>
    <w:p w:rsidR="00366D18" w:rsidRPr="00F809CB" w:rsidRDefault="00366D18" w:rsidP="00366D18">
      <w:pPr>
        <w:ind w:firstLine="567"/>
        <w:jc w:val="both"/>
        <w:rPr>
          <w:color w:val="000000"/>
          <w:shd w:val="clear" w:color="auto" w:fill="FFFFFF"/>
        </w:rPr>
      </w:pPr>
      <w:r w:rsidRPr="00F809CB">
        <w:rPr>
          <w:color w:val="000000"/>
          <w:shd w:val="clear" w:color="auto" w:fill="FFFFFF"/>
        </w:rPr>
        <w:t>Tour of Croatia je biciklistička utrka koja se održava u šest etapa na području cijele Hrvatske i koja je putem TV prijenosa prikazana u više od devedeset zemalja na svih šest kontinenata. Cilj Tour of Croatia je</w:t>
      </w:r>
      <w:r w:rsidR="000661B7">
        <w:rPr>
          <w:color w:val="000000"/>
          <w:shd w:val="clear" w:color="auto" w:fill="FFFFFF"/>
        </w:rPr>
        <w:t>,</w:t>
      </w:r>
      <w:r w:rsidRPr="00F809CB">
        <w:rPr>
          <w:color w:val="000000"/>
          <w:shd w:val="clear" w:color="auto" w:fill="FFFFFF"/>
        </w:rPr>
        <w:t xml:space="preserve"> preko vrhunskog sportskog događanja</w:t>
      </w:r>
      <w:r w:rsidR="000661B7">
        <w:rPr>
          <w:color w:val="000000"/>
          <w:shd w:val="clear" w:color="auto" w:fill="FFFFFF"/>
        </w:rPr>
        <w:t>,</w:t>
      </w:r>
      <w:r w:rsidRPr="00F809CB">
        <w:rPr>
          <w:color w:val="000000"/>
          <w:shd w:val="clear" w:color="auto" w:fill="FFFFFF"/>
        </w:rPr>
        <w:t xml:space="preserve"> promovirati turističke potencijale</w:t>
      </w:r>
      <w:r w:rsidR="000661B7">
        <w:rPr>
          <w:color w:val="000000"/>
          <w:shd w:val="clear" w:color="auto" w:fill="FFFFFF"/>
        </w:rPr>
        <w:t>,</w:t>
      </w:r>
      <w:r w:rsidRPr="00F809CB">
        <w:rPr>
          <w:color w:val="000000"/>
          <w:shd w:val="clear" w:color="auto" w:fill="FFFFFF"/>
        </w:rPr>
        <w:t xml:space="preserve"> kako Republike Hrvatske i njezinih turističkih destinacija, tako i Zagreba. </w:t>
      </w:r>
    </w:p>
    <w:p w:rsidR="00366D18" w:rsidRPr="00F809CB" w:rsidRDefault="00366D18" w:rsidP="00366D18">
      <w:pPr>
        <w:ind w:firstLine="567"/>
        <w:jc w:val="both"/>
        <w:rPr>
          <w:color w:val="000000"/>
          <w:shd w:val="clear" w:color="auto" w:fill="FFFFFF"/>
        </w:rPr>
      </w:pPr>
      <w:r w:rsidRPr="00F809CB">
        <w:rPr>
          <w:color w:val="000000"/>
          <w:shd w:val="clear" w:color="auto" w:fill="FFFFFF"/>
        </w:rPr>
        <w:t>Zagreb Tourfilm Festival međunarodni je festival turističkog filma koji se sedam puta održavao u Zagrebu. Glavni cilj festivala je nagraditi film i audiovizualnu produkciju u nekoliko kategorija koja promovira turizam u sljedećim aspektima: turistička destinacija (grad, zemlja, regija), avanturistički turizam, ekstremni sportovi, sportski turizam, hoteli i resorti, ljudi, kultura i tradicija, religijski turizam, ruralni turizam, povijesni turizam, održivi turizam. Festival omogućava svim zainteresiranima da prate najnovije trendove u turističkoj industriji</w:t>
      </w:r>
      <w:r w:rsidR="000661B7">
        <w:rPr>
          <w:color w:val="000000"/>
          <w:shd w:val="clear" w:color="auto" w:fill="FFFFFF"/>
        </w:rPr>
        <w:t>,</w:t>
      </w:r>
      <w:r w:rsidRPr="00F809CB">
        <w:rPr>
          <w:color w:val="000000"/>
          <w:shd w:val="clear" w:color="auto" w:fill="FFFFFF"/>
        </w:rPr>
        <w:t xml:space="preserve">  te istovremeno želi potaknuti mlade da uđu u svijet turizma kao njegovi promotori ili turistički djelatnici. </w:t>
      </w:r>
    </w:p>
    <w:p w:rsidR="00366D18" w:rsidRPr="00F809CB" w:rsidRDefault="00366D18" w:rsidP="00366D18">
      <w:pPr>
        <w:ind w:firstLine="567"/>
        <w:jc w:val="both"/>
        <w:rPr>
          <w:color w:val="000000"/>
          <w:shd w:val="clear" w:color="auto" w:fill="FFFFFF"/>
        </w:rPr>
      </w:pPr>
      <w:r w:rsidRPr="00F809CB">
        <w:rPr>
          <w:color w:val="000000"/>
          <w:shd w:val="clear" w:color="auto" w:fill="FFFFFF"/>
        </w:rPr>
        <w:t>Investicijski forum zdravlja i turizma Adriatic regije 2018. namijenjen je gospodarstvenicima i poduzetnicima, medicinarima i stručnjacima turističkog i destinacijskog menadžmenta i svima onima koji žele investirati i poslovati u najbrže rastućoj grani gospodarstva u posljednjoj dekadi. Forum je privukao brojne investitore i partnere iz svijeta koji su se zainteresirali za projekte iz područja zdravstva, zdravstvenog turizma i turizma općenito.</w:t>
      </w:r>
    </w:p>
    <w:p w:rsidR="00366D18" w:rsidRDefault="00366D18" w:rsidP="00366D18">
      <w:pPr>
        <w:ind w:firstLine="567"/>
        <w:jc w:val="both"/>
        <w:rPr>
          <w:color w:val="000000"/>
          <w:shd w:val="clear" w:color="auto" w:fill="FFFFFF"/>
        </w:rPr>
      </w:pPr>
      <w:r w:rsidRPr="00F809CB">
        <w:rPr>
          <w:color w:val="000000"/>
          <w:shd w:val="clear" w:color="auto" w:fill="FFFFFF"/>
        </w:rPr>
        <w:tab/>
        <w:t>S obzirom na njihov značaj</w:t>
      </w:r>
      <w:r w:rsidR="0016520E">
        <w:rPr>
          <w:color w:val="000000"/>
          <w:shd w:val="clear" w:color="auto" w:fill="FFFFFF"/>
        </w:rPr>
        <w:t xml:space="preserve"> za gospodarstvo</w:t>
      </w:r>
      <w:r w:rsidRPr="00F809CB">
        <w:rPr>
          <w:color w:val="000000"/>
          <w:shd w:val="clear" w:color="auto" w:fill="FFFFFF"/>
        </w:rPr>
        <w:t>, manifestacije Tjedan dizajna Zagreb (#TDZG), InMusic festival i Tour of Croatia uvrštene su u Program manifestacija od gospodarskog interesa za Grad Zagreb.</w:t>
      </w:r>
    </w:p>
    <w:p w:rsidR="00366D18" w:rsidRDefault="00366D18" w:rsidP="00366D18">
      <w:pPr>
        <w:ind w:firstLine="567"/>
        <w:jc w:val="both"/>
        <w:rPr>
          <w:b/>
        </w:rPr>
      </w:pPr>
    </w:p>
    <w:p w:rsidR="00366D18" w:rsidRPr="00740B0A" w:rsidRDefault="00366D18" w:rsidP="00366D18">
      <w:pPr>
        <w:jc w:val="both"/>
        <w:rPr>
          <w:b/>
          <w:i/>
        </w:rPr>
      </w:pPr>
      <w:r w:rsidRPr="00740B0A">
        <w:rPr>
          <w:b/>
          <w:i/>
        </w:rPr>
        <w:t xml:space="preserve">Mjera 2.6. Potpore internacionaliziranju poslovanja malih i srednjih poduzetnika </w:t>
      </w:r>
    </w:p>
    <w:p w:rsidR="00366D18" w:rsidRDefault="00366D18" w:rsidP="00366D18">
      <w:pPr>
        <w:ind w:firstLine="567"/>
        <w:jc w:val="both"/>
      </w:pPr>
    </w:p>
    <w:p w:rsidR="00366D18" w:rsidRDefault="00366D18" w:rsidP="00366D18">
      <w:pPr>
        <w:ind w:firstLine="567"/>
        <w:jc w:val="both"/>
      </w:pPr>
      <w:r>
        <w:t>Sa svrhom povećanja konkurentnosti za lakši pristup međunarodnom tržištu</w:t>
      </w:r>
      <w:r w:rsidR="00BE5518">
        <w:t>,</w:t>
      </w:r>
      <w:r>
        <w:t xml:space="preserve"> </w:t>
      </w:r>
      <w:r w:rsidRPr="00EF01A6">
        <w:t xml:space="preserve">malim i srednjim poduzetnicima </w:t>
      </w:r>
      <w:r>
        <w:t>nastoji se pomoći</w:t>
      </w:r>
      <w:r w:rsidRPr="00EF01A6">
        <w:t xml:space="preserve"> u početnim fazama internacionaliziranja poslovanja, odnosno u pripremi pristupa međunarodnom tržištu. </w:t>
      </w:r>
    </w:p>
    <w:p w:rsidR="00366D18" w:rsidRPr="00140D61" w:rsidRDefault="00366D18" w:rsidP="00366D18">
      <w:pPr>
        <w:ind w:firstLine="567"/>
        <w:jc w:val="both"/>
        <w:rPr>
          <w:b/>
        </w:rPr>
      </w:pPr>
      <w:r>
        <w:t>U tom je smislu</w:t>
      </w:r>
      <w:r w:rsidRPr="00EF01A6">
        <w:t xml:space="preserve"> u ožujku 2015.</w:t>
      </w:r>
      <w:r w:rsidR="00BE5518">
        <w:t xml:space="preserve"> godine</w:t>
      </w:r>
      <w:r w:rsidRPr="00EF01A6">
        <w:t xml:space="preserve"> donesen Pravilnik o kriterijima i načinu dodjele potpore za internacionaliziranje poslovanja malih i srednjih poduzetnika (Službeni glasnik Grada Zagreba 3/15</w:t>
      </w:r>
      <w:r>
        <w:t xml:space="preserve"> i 12/16</w:t>
      </w:r>
      <w:r w:rsidRPr="00EF01A6">
        <w:t>)</w:t>
      </w:r>
      <w:r>
        <w:t>. Sukladno Pravilniku potpore su odobravane u visini od 150.000,00 do 750.000,00 kuna u 2015., odnosno od 100.000,00 do 500.000,00 kuna u 2016.</w:t>
      </w:r>
      <w:r w:rsidR="00BE5518">
        <w:t xml:space="preserve"> godini</w:t>
      </w:r>
      <w:r>
        <w:t xml:space="preserve"> i to za savjetodavne usluge, marketinške aktivnosti te pripremu proizvoda/usluga za međunarodno tržište.</w:t>
      </w:r>
    </w:p>
    <w:p w:rsidR="00366D18" w:rsidRPr="00947802" w:rsidRDefault="00366D18" w:rsidP="00366D18">
      <w:pPr>
        <w:ind w:firstLine="709"/>
        <w:jc w:val="both"/>
        <w:rPr>
          <w:color w:val="000000"/>
        </w:rPr>
      </w:pPr>
      <w:r w:rsidRPr="00947802">
        <w:rPr>
          <w:color w:val="000000"/>
        </w:rPr>
        <w:t>Na temelju Javnog natječaja za dodjelu potpora za internacionalizaciju poslovanja malih i srednjih poduzetnika</w:t>
      </w:r>
      <w:r w:rsidR="00BE5518">
        <w:rPr>
          <w:color w:val="000000"/>
        </w:rPr>
        <w:t>,</w:t>
      </w:r>
      <w:r w:rsidRPr="00947802">
        <w:rPr>
          <w:color w:val="000000"/>
        </w:rPr>
        <w:t xml:space="preserve"> koji je raspisan u 2015.</w:t>
      </w:r>
      <w:r w:rsidR="00BE5518">
        <w:rPr>
          <w:color w:val="000000"/>
        </w:rPr>
        <w:t xml:space="preserve"> godini,</w:t>
      </w:r>
      <w:r w:rsidRPr="00947802">
        <w:rPr>
          <w:color w:val="000000"/>
        </w:rPr>
        <w:t xml:space="preserve"> dodijeljeno je 27 potpora poduzetnicima. Ukupna vrijednost programa projektnih aktivnosti ovih poduzetnika je 14.037.432,53 kuna, dok je iznos odobrenih potpora 9.826.202,73 kuna. Budući</w:t>
      </w:r>
      <w:r w:rsidR="00BE5518">
        <w:rPr>
          <w:color w:val="000000"/>
        </w:rPr>
        <w:t xml:space="preserve"> da</w:t>
      </w:r>
      <w:r w:rsidRPr="00947802">
        <w:rPr>
          <w:color w:val="000000"/>
        </w:rPr>
        <w:t xml:space="preserve"> se potpore </w:t>
      </w:r>
      <w:r w:rsidRPr="00947802">
        <w:rPr>
          <w:color w:val="000000"/>
        </w:rPr>
        <w:lastRenderedPageBreak/>
        <w:t>isplaćuju sukcesivno</w:t>
      </w:r>
      <w:r w:rsidR="00BE5518">
        <w:rPr>
          <w:color w:val="000000"/>
        </w:rPr>
        <w:t>,</w:t>
      </w:r>
      <w:r w:rsidRPr="00947802">
        <w:rPr>
          <w:color w:val="000000"/>
        </w:rPr>
        <w:t xml:space="preserve"> ovisno o prihvaćenim izvješćima o provedbi programa projektnih aktivnosti, poduzetnicima su isplaćene potpore u ukupnom iznosu od 9.154.984,19 kuna. </w:t>
      </w:r>
    </w:p>
    <w:p w:rsidR="00366D18" w:rsidRDefault="00366D18" w:rsidP="00366D18">
      <w:pPr>
        <w:ind w:firstLine="709"/>
        <w:jc w:val="both"/>
      </w:pPr>
      <w:r>
        <w:rPr>
          <w:color w:val="000000"/>
        </w:rPr>
        <w:t>U</w:t>
      </w:r>
      <w:r w:rsidRPr="00947802">
        <w:rPr>
          <w:color w:val="000000"/>
        </w:rPr>
        <w:t xml:space="preserve"> 2016.</w:t>
      </w:r>
      <w:r w:rsidR="00BE5518">
        <w:rPr>
          <w:color w:val="000000"/>
        </w:rPr>
        <w:t xml:space="preserve"> godini,</w:t>
      </w:r>
      <w:r w:rsidRPr="00947802">
        <w:rPr>
          <w:color w:val="000000"/>
        </w:rPr>
        <w:t xml:space="preserve"> </w:t>
      </w:r>
      <w:r>
        <w:rPr>
          <w:color w:val="000000"/>
        </w:rPr>
        <w:t>n</w:t>
      </w:r>
      <w:r w:rsidRPr="00947802">
        <w:rPr>
          <w:color w:val="000000"/>
        </w:rPr>
        <w:t>a temelju Javnog natječaj</w:t>
      </w:r>
      <w:r>
        <w:rPr>
          <w:color w:val="000000"/>
        </w:rPr>
        <w:t>a</w:t>
      </w:r>
      <w:r w:rsidRPr="00947802">
        <w:rPr>
          <w:color w:val="000000"/>
        </w:rPr>
        <w:t xml:space="preserve"> za dodjelu potpora za internacionalizaciju poslovanja</w:t>
      </w:r>
      <w:r w:rsidR="00BE5518">
        <w:rPr>
          <w:color w:val="000000"/>
        </w:rPr>
        <w:t>,</w:t>
      </w:r>
      <w:r w:rsidRPr="00947802">
        <w:rPr>
          <w:color w:val="000000"/>
        </w:rPr>
        <w:t xml:space="preserve"> dodijeljeno je 20 potpora poduzetnicima. </w:t>
      </w:r>
      <w:r>
        <w:t>Ukupna vrijednost programa projektnih aktivnosti ovih poduzetnika je 8.129.368,58 kuna, dok je iznos odobrenih potpora 5.690.558,01 kuna. S obzirom da pojedini poduzetnici nisu u potpunosti realizirali sve planirane projektne aktivnosti, temeljem prihvaćenih izvješća o provedbi programa projektnih aktivnosti</w:t>
      </w:r>
      <w:r w:rsidR="00BE5518">
        <w:t>,</w:t>
      </w:r>
      <w:r>
        <w:t xml:space="preserve"> ukupno je isplaćeno 5.122.264,58 kuna.</w:t>
      </w:r>
    </w:p>
    <w:p w:rsidR="000843C8" w:rsidRDefault="00366D18" w:rsidP="001E592F">
      <w:pPr>
        <w:ind w:firstLine="709"/>
        <w:jc w:val="both"/>
        <w:rPr>
          <w:color w:val="000000"/>
        </w:rPr>
      </w:pPr>
      <w:r w:rsidRPr="00947802">
        <w:rPr>
          <w:color w:val="000000"/>
        </w:rPr>
        <w:t>Iz dostavljenih izvještaja o praćenju učinaka</w:t>
      </w:r>
      <w:r w:rsidR="00BE5518">
        <w:rPr>
          <w:color w:val="000000"/>
        </w:rPr>
        <w:t>,</w:t>
      </w:r>
      <w:r w:rsidRPr="00947802">
        <w:rPr>
          <w:color w:val="000000"/>
        </w:rPr>
        <w:t xml:space="preserve"> u drugoj godini nakon provedbe programa projektnih aktivnosti poduzetnika kojima su potpore odobrene krajem 2015.</w:t>
      </w:r>
      <w:r w:rsidR="00BE5518">
        <w:rPr>
          <w:color w:val="000000"/>
        </w:rPr>
        <w:t xml:space="preserve"> godine,</w:t>
      </w:r>
      <w:r w:rsidRPr="00947802">
        <w:rPr>
          <w:color w:val="000000"/>
        </w:rPr>
        <w:t xml:space="preserve"> vidljivo je da je kod većeg broja poduzetnika došlo do rasta</w:t>
      </w:r>
      <w:r w:rsidR="00BE5518">
        <w:rPr>
          <w:color w:val="000000"/>
        </w:rPr>
        <w:t>,</w:t>
      </w:r>
      <w:r w:rsidRPr="00947802">
        <w:rPr>
          <w:color w:val="000000"/>
        </w:rPr>
        <w:t xml:space="preserve"> kako ukupnih prihoda tako i prihoda iz inozemstva</w:t>
      </w:r>
      <w:r w:rsidR="00BE5518">
        <w:rPr>
          <w:color w:val="000000"/>
        </w:rPr>
        <w:t>,</w:t>
      </w:r>
      <w:r w:rsidRPr="00947802">
        <w:rPr>
          <w:color w:val="000000"/>
        </w:rPr>
        <w:t xml:space="preserve"> te rasta broja zaposlenih. Osim toga, tvrtke su se pozicionirale na novim tržištima i stvoren je značajan broj novih poslovnih kontakata u inozemstvu. Ovi poduzetnici su</w:t>
      </w:r>
      <w:r w:rsidR="00BE5518">
        <w:rPr>
          <w:color w:val="000000"/>
        </w:rPr>
        <w:t>,</w:t>
      </w:r>
      <w:r w:rsidRPr="00947802">
        <w:rPr>
          <w:color w:val="000000"/>
        </w:rPr>
        <w:t xml:space="preserve"> prije provedbe programa internacionalizacije</w:t>
      </w:r>
      <w:r w:rsidR="00BE5518">
        <w:rPr>
          <w:color w:val="000000"/>
        </w:rPr>
        <w:t>,</w:t>
      </w:r>
      <w:r w:rsidRPr="00947802">
        <w:rPr>
          <w:color w:val="000000"/>
        </w:rPr>
        <w:t xml:space="preserve"> ostvarili ukupne prihode u iznosu od 576,7 milijuna kuna dok su u 2017.</w:t>
      </w:r>
      <w:r w:rsidR="00BE5518">
        <w:rPr>
          <w:color w:val="000000"/>
        </w:rPr>
        <w:t xml:space="preserve"> godini</w:t>
      </w:r>
      <w:r w:rsidRPr="00947802">
        <w:rPr>
          <w:color w:val="000000"/>
        </w:rPr>
        <w:t xml:space="preserve"> ostvarili 749,4 milijuna kuna ili 29,95% više. </w:t>
      </w:r>
      <w:r w:rsidR="00BE5518">
        <w:rPr>
          <w:color w:val="000000"/>
        </w:rPr>
        <w:t>Pritom</w:t>
      </w:r>
      <w:r w:rsidRPr="00947802">
        <w:rPr>
          <w:color w:val="000000"/>
        </w:rPr>
        <w:t xml:space="preserve"> su prije realizacije programa ostvarili prihode iz inozemstva u iznosu od 236,1 milijun kuna</w:t>
      </w:r>
      <w:r w:rsidR="00BE5518">
        <w:rPr>
          <w:color w:val="000000"/>
        </w:rPr>
        <w:t>,</w:t>
      </w:r>
      <w:r w:rsidRPr="00947802">
        <w:rPr>
          <w:color w:val="000000"/>
        </w:rPr>
        <w:t xml:space="preserve"> a u 2017. ti prihodi su iznosili 362,5 milijuna kuna ili 53,54% više. </w:t>
      </w:r>
      <w:r>
        <w:rPr>
          <w:color w:val="000000"/>
        </w:rPr>
        <w:t>U</w:t>
      </w:r>
      <w:r w:rsidRPr="00FB2DE3">
        <w:rPr>
          <w:color w:val="000000"/>
        </w:rPr>
        <w:t xml:space="preserve"> 2015.</w:t>
      </w:r>
      <w:r>
        <w:rPr>
          <w:color w:val="000000"/>
        </w:rPr>
        <w:t xml:space="preserve"> ukupno su zapošljavali </w:t>
      </w:r>
      <w:r w:rsidRPr="00FB2DE3">
        <w:rPr>
          <w:color w:val="000000"/>
        </w:rPr>
        <w:t xml:space="preserve"> 855</w:t>
      </w:r>
      <w:r>
        <w:rPr>
          <w:color w:val="000000"/>
        </w:rPr>
        <w:t xml:space="preserve"> radnika </w:t>
      </w:r>
      <w:r w:rsidRPr="00947802">
        <w:rPr>
          <w:color w:val="000000"/>
        </w:rPr>
        <w:t>dok je u 2017. broj zaposlenih bio veći za 93 radnika ili za 10,88%.</w:t>
      </w:r>
    </w:p>
    <w:p w:rsidR="000843C8" w:rsidRDefault="000843C8" w:rsidP="00366D18">
      <w:pPr>
        <w:jc w:val="both"/>
        <w:rPr>
          <w:color w:val="000000"/>
        </w:rPr>
      </w:pPr>
    </w:p>
    <w:p w:rsidR="00366D18" w:rsidRPr="0039088A" w:rsidRDefault="006A0170" w:rsidP="00366D18">
      <w:pPr>
        <w:jc w:val="both"/>
        <w:rPr>
          <w:b/>
          <w:color w:val="1F497D" w:themeColor="text2"/>
        </w:rPr>
      </w:pPr>
      <w:r w:rsidRPr="0039088A">
        <w:rPr>
          <w:b/>
          <w:color w:val="1F497D" w:themeColor="text2"/>
        </w:rPr>
        <w:t>4</w:t>
      </w:r>
      <w:r w:rsidR="00366D18" w:rsidRPr="0039088A">
        <w:rPr>
          <w:b/>
          <w:color w:val="1F497D" w:themeColor="text2"/>
        </w:rPr>
        <w:t>.3. Ostale aktivnosti vezane uz poticanje obrtništva i poduzetništva u Gradu Zagrebu</w:t>
      </w:r>
    </w:p>
    <w:p w:rsidR="00366D18" w:rsidRPr="0039088A" w:rsidRDefault="00366D18" w:rsidP="00366D18">
      <w:pPr>
        <w:jc w:val="both"/>
        <w:rPr>
          <w:rFonts w:ascii="Merriweather Sans" w:hAnsi="Merriweather Sans"/>
          <w:color w:val="1F497D" w:themeColor="text2"/>
          <w:sz w:val="23"/>
          <w:szCs w:val="23"/>
        </w:rPr>
      </w:pPr>
    </w:p>
    <w:p w:rsidR="00366D18" w:rsidRDefault="00366D18" w:rsidP="00366D18">
      <w:pPr>
        <w:jc w:val="both"/>
        <w:rPr>
          <w:color w:val="000000"/>
          <w:shd w:val="clear" w:color="auto" w:fill="FFFFFF"/>
        </w:rPr>
      </w:pPr>
      <w:r>
        <w:rPr>
          <w:color w:val="000000"/>
        </w:rPr>
        <w:tab/>
        <w:t xml:space="preserve">Osim navedenih mjera i aktivnosti iz Programa u izvještajnom razdoblju provodile su se i druge aktivnosti koje su pridonijele </w:t>
      </w:r>
      <w:r w:rsidRPr="00465C1F">
        <w:rPr>
          <w:color w:val="000000"/>
          <w:shd w:val="clear" w:color="auto" w:fill="FFFFFF"/>
        </w:rPr>
        <w:t>razvoj</w:t>
      </w:r>
      <w:r>
        <w:rPr>
          <w:color w:val="000000"/>
          <w:shd w:val="clear" w:color="auto" w:fill="FFFFFF"/>
        </w:rPr>
        <w:t>u</w:t>
      </w:r>
      <w:r w:rsidRPr="00465C1F">
        <w:rPr>
          <w:color w:val="000000"/>
          <w:shd w:val="clear" w:color="auto" w:fill="FFFFFF"/>
        </w:rPr>
        <w:t xml:space="preserve"> poduzetničkog okruženja</w:t>
      </w:r>
      <w:r>
        <w:rPr>
          <w:color w:val="000000"/>
          <w:shd w:val="clear" w:color="auto" w:fill="FFFFFF"/>
        </w:rPr>
        <w:t xml:space="preserve"> u Gradu Zagrebu kao što su sufinanciranje organizacije manifestacija od gospodarskog interesa za Grad, nadoknada uplaćene zakupnine obrtnicima i poduzetnicima za vrijeme obnove Ulice Pavla Radića i Ulice Ljudevita Gaja kao i</w:t>
      </w:r>
      <w:r w:rsidRPr="00EC5E0E">
        <w:t xml:space="preserve"> </w:t>
      </w:r>
      <w:r>
        <w:t xml:space="preserve">nadoknada uplaćene zakupnine ili razlike ostvarenih prihoda/primitaka poslovnim subjektima za vrijeme obnove Preradovićeve </w:t>
      </w:r>
      <w:r w:rsidR="007E5183">
        <w:t xml:space="preserve">i </w:t>
      </w:r>
      <w:r>
        <w:t>Kamenite ulice</w:t>
      </w:r>
      <w:r>
        <w:rPr>
          <w:color w:val="000000"/>
          <w:shd w:val="clear" w:color="auto" w:fill="FFFFFF"/>
        </w:rPr>
        <w:t>.</w:t>
      </w:r>
    </w:p>
    <w:p w:rsidR="00366D18" w:rsidRDefault="00EF6477" w:rsidP="00366D18">
      <w:pPr>
        <w:ind w:firstLine="709"/>
        <w:jc w:val="both"/>
        <w:rPr>
          <w:color w:val="000000"/>
          <w:shd w:val="clear" w:color="auto" w:fill="FFFFFF"/>
        </w:rPr>
      </w:pPr>
      <w:r>
        <w:rPr>
          <w:color w:val="000000"/>
          <w:shd w:val="clear" w:color="auto" w:fill="FFFFFF"/>
        </w:rPr>
        <w:t>S</w:t>
      </w:r>
      <w:r w:rsidR="00366D18">
        <w:rPr>
          <w:color w:val="000000"/>
          <w:shd w:val="clear" w:color="auto" w:fill="FFFFFF"/>
        </w:rPr>
        <w:t xml:space="preserve">ukladno programima </w:t>
      </w:r>
      <w:r w:rsidR="00366D18" w:rsidRPr="0068136D">
        <w:rPr>
          <w:color w:val="000000"/>
        </w:rPr>
        <w:t>organizacije manifestacija od gospo</w:t>
      </w:r>
      <w:r w:rsidR="00366D18">
        <w:rPr>
          <w:color w:val="000000"/>
        </w:rPr>
        <w:t>darskog interesa za Grad Zagreb</w:t>
      </w:r>
      <w:r w:rsidR="00366D18" w:rsidRPr="0068136D">
        <w:rPr>
          <w:color w:val="000000"/>
        </w:rPr>
        <w:t xml:space="preserve"> za 2016</w:t>
      </w:r>
      <w:r w:rsidR="00366D18">
        <w:rPr>
          <w:color w:val="000000"/>
        </w:rPr>
        <w:t>., 2017. i 2018</w:t>
      </w:r>
      <w:r w:rsidR="00366D18">
        <w:rPr>
          <w:color w:val="000000"/>
          <w:shd w:val="clear" w:color="auto" w:fill="FFFFFF"/>
        </w:rPr>
        <w:t>.</w:t>
      </w:r>
      <w:r w:rsidR="00F97E21">
        <w:rPr>
          <w:color w:val="000000"/>
          <w:shd w:val="clear" w:color="auto" w:fill="FFFFFF"/>
        </w:rPr>
        <w:t xml:space="preserve"> godinu,</w:t>
      </w:r>
      <w:r w:rsidR="00366D18" w:rsidRPr="00465C1F">
        <w:rPr>
          <w:color w:val="000000"/>
          <w:shd w:val="clear" w:color="auto" w:fill="FFFFFF"/>
        </w:rPr>
        <w:t xml:space="preserve"> </w:t>
      </w:r>
      <w:r w:rsidR="00366D18">
        <w:rPr>
          <w:color w:val="000000"/>
          <w:shd w:val="clear" w:color="auto" w:fill="FFFFFF"/>
        </w:rPr>
        <w:t>koje je donijela Gradska skupština Grada Zagreba</w:t>
      </w:r>
      <w:r w:rsidR="00F97E21">
        <w:rPr>
          <w:color w:val="000000"/>
          <w:shd w:val="clear" w:color="auto" w:fill="FFFFFF"/>
        </w:rPr>
        <w:t>,</w:t>
      </w:r>
      <w:r w:rsidR="00366D18">
        <w:rPr>
          <w:color w:val="000000"/>
          <w:shd w:val="clear" w:color="auto" w:fill="FFFFFF"/>
        </w:rPr>
        <w:t xml:space="preserve"> sufinancirane </w:t>
      </w:r>
      <w:r>
        <w:rPr>
          <w:color w:val="000000"/>
          <w:shd w:val="clear" w:color="auto" w:fill="FFFFFF"/>
        </w:rPr>
        <w:t xml:space="preserve">su </w:t>
      </w:r>
      <w:r w:rsidR="00366D18">
        <w:rPr>
          <w:color w:val="000000"/>
          <w:shd w:val="clear" w:color="auto" w:fill="FFFFFF"/>
        </w:rPr>
        <w:t xml:space="preserve">manifestacije </w:t>
      </w:r>
      <w:r w:rsidR="00366D18" w:rsidRPr="00465C1F">
        <w:rPr>
          <w:color w:val="000000"/>
        </w:rPr>
        <w:t>Ambienta</w:t>
      </w:r>
      <w:r w:rsidR="00366D18">
        <w:rPr>
          <w:color w:val="000000"/>
        </w:rPr>
        <w:t>, Floraart, INmusic festival,</w:t>
      </w:r>
      <w:r w:rsidR="00366D18" w:rsidRPr="00465C1F">
        <w:rPr>
          <w:color w:val="000000"/>
        </w:rPr>
        <w:t xml:space="preserve"> INOVA - BUDI UZOR</w:t>
      </w:r>
      <w:r w:rsidR="00366D18">
        <w:rPr>
          <w:color w:val="000000"/>
        </w:rPr>
        <w:t xml:space="preserve">, Kongres poduzetnica, Sport Fest, </w:t>
      </w:r>
      <w:r w:rsidR="00366D18" w:rsidRPr="00465C1F">
        <w:rPr>
          <w:color w:val="000000"/>
        </w:rPr>
        <w:t>T</w:t>
      </w:r>
      <w:r w:rsidR="00366D18">
        <w:rPr>
          <w:color w:val="000000"/>
        </w:rPr>
        <w:t>jedan dizajna Zagreb # TDZG, Zagreb Auto Show, Zagreb Connect, Zagrebački obrtnički sajam, Zagrebački sajam nautike, Zlatna igla Zagreba,</w:t>
      </w:r>
      <w:r w:rsidR="00366D18" w:rsidRPr="00465C1F">
        <w:rPr>
          <w:color w:val="000000"/>
        </w:rPr>
        <w:t xml:space="preserve"> Reboot InfoGamer</w:t>
      </w:r>
      <w:r w:rsidR="00366D18">
        <w:rPr>
          <w:color w:val="000000"/>
        </w:rPr>
        <w:t xml:space="preserve"> i dr</w:t>
      </w:r>
      <w:r w:rsidR="00366D18" w:rsidRPr="00465C1F">
        <w:rPr>
          <w:color w:val="000000"/>
        </w:rPr>
        <w:t>.</w:t>
      </w:r>
    </w:p>
    <w:p w:rsidR="00366D18" w:rsidRDefault="00366D18" w:rsidP="00366D18">
      <w:pPr>
        <w:ind w:firstLine="709"/>
        <w:jc w:val="both"/>
      </w:pPr>
      <w:r>
        <w:t xml:space="preserve">U cilju daljnjeg razvoja i/ili komercijalizacije inovativnog proizvoda ili usluge Grad Zagreb se uključio </w:t>
      </w:r>
      <w:r w:rsidRPr="00C41B38">
        <w:t>u Program poticanja ulaganja u vlasnički kapital inovativnih subjekata malog gospodarstva</w:t>
      </w:r>
      <w:r w:rsidR="00F97E21">
        <w:t>,</w:t>
      </w:r>
      <w:r>
        <w:t xml:space="preserve"> koji je Vlada RH usvojila Odlukom  u veljači 2015. godine, a provodio  HAMAG-BICRO. U svrhu poticanja ulaganja u vlasnički kapital inovativnih subjekata malog gospodarstva</w:t>
      </w:r>
      <w:r w:rsidR="00F97E21">
        <w:t>,</w:t>
      </w:r>
      <w:r>
        <w:t xml:space="preserve"> od strane prihvatljivih ulagača</w:t>
      </w:r>
      <w:r w:rsidR="00F97E21">
        <w:t>,</w:t>
      </w:r>
      <w:r>
        <w:t xml:space="preserve"> HAMAG-BICRO je dodjeljivao potpore u iznosu od 50.000,00 do 200.000,00 kuna uz uvjet da pojedinačne potpore nisu mogle premašiti iznos povećanja vlasničkog kapitala poduzetnika od strane ulagača. Grad Zagreb je </w:t>
      </w:r>
      <w:r w:rsidR="00F97E21">
        <w:t>pritom</w:t>
      </w:r>
      <w:r>
        <w:t xml:space="preserve"> sudjelovao s vlastitom dodatnom bespovratnom potporom u iznosu od 50% bespovratne potpore koju je pojedinom poduzetniku dodijelio HAMAG-BICRO. Grad Zagreb je za 11 poduzetnika utrošio sredstva u iznosu od 966.000,00 kuna, dok su sredstva</w:t>
      </w:r>
      <w:r w:rsidRPr="00C41B38">
        <w:t xml:space="preserve"> </w:t>
      </w:r>
      <w:r>
        <w:t>HAMAG-BICRO-a iznosila 1.932.000,00 kuna.</w:t>
      </w:r>
    </w:p>
    <w:p w:rsidR="001F46F5" w:rsidRPr="001F46F5" w:rsidRDefault="00366D18" w:rsidP="001F46F5">
      <w:pPr>
        <w:ind w:firstLine="708"/>
        <w:jc w:val="both"/>
      </w:pPr>
      <w:r>
        <w:t>U svrhu očuvanja poslovnih subjekata</w:t>
      </w:r>
      <w:r w:rsidR="00F97E21">
        <w:t>,</w:t>
      </w:r>
      <w:r>
        <w:t xml:space="preserve"> kao i radnih mjesta</w:t>
      </w:r>
      <w:r w:rsidR="00F97E21">
        <w:t>,</w:t>
      </w:r>
      <w:r>
        <w:t xml:space="preserve"> </w:t>
      </w:r>
      <w:r>
        <w:rPr>
          <w:rFonts w:cs="Calibri"/>
        </w:rPr>
        <w:t xml:space="preserve">Grad Zagreb </w:t>
      </w:r>
      <w:r>
        <w:t>je temeljem zaključaka Gradske skupštine o nadoknadi uplaćene zakupnine</w:t>
      </w:r>
      <w:r w:rsidR="001F46F5">
        <w:t xml:space="preserve"> i razlike ostvarenih prihoda/primitaka</w:t>
      </w:r>
      <w:r>
        <w:t xml:space="preserve"> isplaćivao potpore obrtnicima i poduzetnicima kod kojih se zbog obnove ulica</w:t>
      </w:r>
      <w:r>
        <w:rPr>
          <w:rFonts w:cs="Calibri"/>
        </w:rPr>
        <w:t xml:space="preserve"> očekivalo smanjenje prihoda te poteškoće u poslovanju.</w:t>
      </w:r>
      <w:r>
        <w:t xml:space="preserve"> Tako je </w:t>
      </w:r>
      <w:r w:rsidR="001F46F5">
        <w:t>na ime nadoknade uplaćene zakupnine</w:t>
      </w:r>
      <w:r w:rsidR="00F97E21">
        <w:t>,</w:t>
      </w:r>
      <w:r w:rsidR="001F46F5">
        <w:t xml:space="preserve"> </w:t>
      </w:r>
      <w:r>
        <w:t>za vrijeme obnove Ulice Pavla Radića</w:t>
      </w:r>
      <w:r w:rsidR="00F97E21">
        <w:t>,</w:t>
      </w:r>
      <w:r>
        <w:t xml:space="preserve"> isplaćeno 1.288.518,58 kuna za 42 poduzetnika, a za vrijeme obnove </w:t>
      </w:r>
      <w:r>
        <w:rPr>
          <w:rFonts w:cs="Calibri"/>
        </w:rPr>
        <w:t xml:space="preserve">Ulice Ljudevita Gaja isplaćeno je 157.439,51 kuna za 9 </w:t>
      </w:r>
      <w:r>
        <w:rPr>
          <w:rFonts w:cs="Calibri"/>
        </w:rPr>
        <w:lastRenderedPageBreak/>
        <w:t>poduzetnika.</w:t>
      </w:r>
      <w:r w:rsidR="001F46F5" w:rsidRPr="001F46F5">
        <w:t xml:space="preserve"> </w:t>
      </w:r>
      <w:r w:rsidR="004E1A11">
        <w:t>N</w:t>
      </w:r>
      <w:r w:rsidR="004E1A11" w:rsidRPr="001F46F5">
        <w:t>adoknada uplaćene zakupnine</w:t>
      </w:r>
      <w:r w:rsidR="004E1A11">
        <w:t xml:space="preserve"> z</w:t>
      </w:r>
      <w:r w:rsidR="001F46F5">
        <w:t xml:space="preserve">a vrijeme obnove Preradovićeve i Kamenite ulice </w:t>
      </w:r>
      <w:r w:rsidR="004E1A11">
        <w:t>isplaćena</w:t>
      </w:r>
      <w:r w:rsidR="001F46F5" w:rsidRPr="001F46F5">
        <w:t xml:space="preserve"> je za 8 poslovnih subjekata u ukupnom iznosu od 275.923,41 kun</w:t>
      </w:r>
      <w:r w:rsidR="0084146B">
        <w:t>u</w:t>
      </w:r>
      <w:r w:rsidR="001F46F5" w:rsidRPr="001F46F5">
        <w:t>, a nadoknada razlike ostvarenih prihoda/primitaka za 12 poslovnih subjekata u ukupnom iznosu od 666.355,51 kun</w:t>
      </w:r>
      <w:r w:rsidR="0084146B">
        <w:t>u</w:t>
      </w:r>
      <w:r w:rsidR="001F46F5" w:rsidRPr="001F46F5">
        <w:t>.</w:t>
      </w:r>
    </w:p>
    <w:p w:rsidR="008852DC" w:rsidRDefault="008852DC" w:rsidP="00366D18">
      <w:pPr>
        <w:ind w:firstLine="708"/>
        <w:jc w:val="both"/>
      </w:pPr>
    </w:p>
    <w:p w:rsidR="00366D18" w:rsidRDefault="00236097" w:rsidP="00366D18">
      <w:pPr>
        <w:ind w:firstLine="708"/>
        <w:jc w:val="both"/>
      </w:pPr>
      <w:r w:rsidRPr="00B156F8">
        <w:t>Zaključno,</w:t>
      </w:r>
      <w:r>
        <w:t xml:space="preserve"> u</w:t>
      </w:r>
      <w:r w:rsidR="00366D18">
        <w:t xml:space="preserve"> razdoblju 2013. – 2018.</w:t>
      </w:r>
      <w:r w:rsidR="00366D18" w:rsidRPr="00D65DC4">
        <w:t xml:space="preserve"> došlo </w:t>
      </w:r>
      <w:r w:rsidR="00366D18">
        <w:t xml:space="preserve">je </w:t>
      </w:r>
      <w:r w:rsidR="00366D18" w:rsidRPr="00D65DC4">
        <w:t>do promjene u strukturi potpora tako da su selektirani korisnici ovisno o djelatnostima, uz naglašenu valorizaciju onih iz proizvodnih djelatnosti s novim tehnologijama i novim proizvodima</w:t>
      </w:r>
      <w:r w:rsidR="00F97E21">
        <w:t>,</w:t>
      </w:r>
      <w:r w:rsidR="00366D18" w:rsidRPr="00D65DC4">
        <w:t xml:space="preserve"> te su povećani iznosi pojedinačnih potpora.</w:t>
      </w:r>
    </w:p>
    <w:p w:rsidR="00366D18" w:rsidRDefault="00366D18" w:rsidP="00366D18">
      <w:pPr>
        <w:ind w:firstLine="708"/>
        <w:jc w:val="both"/>
      </w:pPr>
      <w:r w:rsidRPr="00D65DC4">
        <w:t xml:space="preserve"> Prepoznat je značaj rastuće start-up zajednice</w:t>
      </w:r>
      <w:r w:rsidR="00F97E21">
        <w:t>,</w:t>
      </w:r>
      <w:r w:rsidRPr="00D65DC4">
        <w:t xml:space="preserve"> te </w:t>
      </w:r>
      <w:r>
        <w:t xml:space="preserve">je </w:t>
      </w:r>
      <w:r w:rsidRPr="00D65DC4">
        <w:t>u nastojanju da se poduzetnicima-početnicima pomogne da svoje poslovne ideje pretvore u uspješne tvrtke</w:t>
      </w:r>
      <w:r w:rsidR="00F97E21">
        <w:t>,</w:t>
      </w:r>
      <w:r w:rsidRPr="00D65DC4">
        <w:t xml:space="preserve"> značajan dio potpora bio usmjeren prema start-up tvrtkama. </w:t>
      </w:r>
    </w:p>
    <w:p w:rsidR="00366D18" w:rsidRDefault="00366D18" w:rsidP="00366D18">
      <w:pPr>
        <w:ind w:firstLine="708"/>
        <w:jc w:val="both"/>
      </w:pPr>
      <w:r w:rsidRPr="00D65DC4">
        <w:t>Isto tako, potpore su bile usmjerene na samozapošljavanje</w:t>
      </w:r>
      <w:r w:rsidR="00F97E21">
        <w:t>,</w:t>
      </w:r>
      <w:r w:rsidRPr="00D65DC4">
        <w:t xml:space="preserve"> </w:t>
      </w:r>
      <w:r>
        <w:t>te</w:t>
      </w:r>
      <w:r w:rsidRPr="00D65DC4">
        <w:t xml:space="preserve"> zapošljavanje teže zapošljivih osoba kroz društveno poduzetništvo </w:t>
      </w:r>
      <w:r>
        <w:t xml:space="preserve">kao jednim od modela socijalno odgovornijeg pristupa gospodarstvu uz učinkovitije korištenje resursa. </w:t>
      </w:r>
    </w:p>
    <w:p w:rsidR="00366D18" w:rsidRPr="00D65DC4" w:rsidRDefault="00366D18" w:rsidP="00366D18">
      <w:pPr>
        <w:ind w:firstLine="708"/>
        <w:jc w:val="both"/>
      </w:pPr>
      <w:r>
        <w:t xml:space="preserve">Potpore su također bile usmjerene i </w:t>
      </w:r>
      <w:r w:rsidRPr="00D65DC4">
        <w:t xml:space="preserve">prema konkurentski najuspješnijim u poslovanju, </w:t>
      </w:r>
      <w:r>
        <w:t>posebice</w:t>
      </w:r>
      <w:r w:rsidRPr="00D65DC4">
        <w:t xml:space="preserve"> prema onima koji su imali značajan potencijal za internacionalizaciju poslovanja.</w:t>
      </w:r>
    </w:p>
    <w:p w:rsidR="00366D18" w:rsidRDefault="00366D18" w:rsidP="00366D18">
      <w:pPr>
        <w:ind w:firstLine="567"/>
        <w:jc w:val="both"/>
      </w:pPr>
      <w:r w:rsidRPr="00D65DC4">
        <w:t xml:space="preserve">   Provodile su se aktivnosti na unaprjeđenju poduzetničke potporne infrastrukture</w:t>
      </w:r>
      <w:r w:rsidR="00F97E21">
        <w:t>,</w:t>
      </w:r>
      <w:r w:rsidRPr="00D65DC4">
        <w:t xml:space="preserve"> te su značajno povećani kapaciteti poduzetničkog centra, tehnološkog parka i inkubatora za visoke tehnologije </w:t>
      </w:r>
      <w:r>
        <w:t>pri čemu je</w:t>
      </w:r>
      <w:r w:rsidRPr="00D65DC4">
        <w:t xml:space="preserve"> pokrenut</w:t>
      </w:r>
      <w:r>
        <w:t>o</w:t>
      </w:r>
      <w:r w:rsidRPr="00D65DC4">
        <w:t xml:space="preserve"> </w:t>
      </w:r>
      <w:r>
        <w:t xml:space="preserve">niz novih edukacijskih programa u cilju dizanja razine poduzetničkih kompetencija kao </w:t>
      </w:r>
      <w:r w:rsidRPr="00D65DC4">
        <w:t xml:space="preserve">i pred akceleracijski program za start-up tvrtke. </w:t>
      </w:r>
    </w:p>
    <w:p w:rsidR="001E592F" w:rsidRDefault="001E592F" w:rsidP="00AA4037">
      <w:pPr>
        <w:jc w:val="both"/>
        <w:rPr>
          <w:b/>
        </w:rPr>
      </w:pPr>
    </w:p>
    <w:p w:rsidR="005C36FC" w:rsidRDefault="005C36FC">
      <w:pPr>
        <w:rPr>
          <w:b/>
        </w:rPr>
      </w:pPr>
      <w:r>
        <w:rPr>
          <w:b/>
        </w:rPr>
        <w:br w:type="page"/>
      </w:r>
    </w:p>
    <w:p w:rsidR="00BC1085" w:rsidRPr="00AA4037" w:rsidRDefault="000843C8" w:rsidP="00AA4037">
      <w:pPr>
        <w:jc w:val="both"/>
        <w:rPr>
          <w:b/>
        </w:rPr>
      </w:pPr>
      <w:r>
        <w:rPr>
          <w:b/>
        </w:rPr>
        <w:lastRenderedPageBreak/>
        <w:t>5</w:t>
      </w:r>
      <w:r w:rsidR="00BC1085" w:rsidRPr="00AA4037">
        <w:rPr>
          <w:b/>
        </w:rPr>
        <w:t xml:space="preserve">. ZAGREBAČKI </w:t>
      </w:r>
      <w:r w:rsidR="00CE334F">
        <w:rPr>
          <w:b/>
        </w:rPr>
        <w:t>PODUZETNIČKI</w:t>
      </w:r>
      <w:r w:rsidR="00BC1085" w:rsidRPr="00AA4037">
        <w:rPr>
          <w:b/>
        </w:rPr>
        <w:t xml:space="preserve"> EKOSUST</w:t>
      </w:r>
      <w:r w:rsidR="00CE334F">
        <w:rPr>
          <w:b/>
        </w:rPr>
        <w:t>AV</w:t>
      </w:r>
    </w:p>
    <w:p w:rsidR="00BC1085" w:rsidRDefault="00BC1085" w:rsidP="00BC1085">
      <w:pPr>
        <w:ind w:firstLine="709"/>
        <w:jc w:val="both"/>
      </w:pPr>
    </w:p>
    <w:p w:rsidR="006638F1" w:rsidRDefault="009F4B52" w:rsidP="00BC1085">
      <w:pPr>
        <w:ind w:firstLine="709"/>
        <w:jc w:val="both"/>
      </w:pPr>
      <w:r>
        <w:t>Sa svrhom stvaranja poticajnog poduzetničkog okruženja za pokretanje većeg broja novih poslovnih pothvata te rast postojećih</w:t>
      </w:r>
      <w:r w:rsidR="001778D8">
        <w:t>,</w:t>
      </w:r>
      <w:r>
        <w:t xml:space="preserve"> </w:t>
      </w:r>
      <w:r w:rsidR="003E4205">
        <w:t>Grad Zagreb je uspostavio</w:t>
      </w:r>
      <w:r w:rsidR="00BC1085">
        <w:t xml:space="preserve"> </w:t>
      </w:r>
      <w:r w:rsidR="00E856DD">
        <w:t>jedinstveni</w:t>
      </w:r>
      <w:r w:rsidR="00BC1085">
        <w:t xml:space="preserve"> model </w:t>
      </w:r>
      <w:r w:rsidR="003E4205">
        <w:t>poduzetničkog ekosustava</w:t>
      </w:r>
      <w:r>
        <w:t>.</w:t>
      </w:r>
    </w:p>
    <w:p w:rsidR="00AD49AF" w:rsidRDefault="009C1DF6" w:rsidP="00BC1085">
      <w:pPr>
        <w:ind w:firstLine="709"/>
        <w:jc w:val="both"/>
      </w:pPr>
      <w:r>
        <w:t xml:space="preserve"> </w:t>
      </w:r>
      <w:r w:rsidR="00AD49AF" w:rsidRPr="006638F1">
        <w:t xml:space="preserve">Kako bi poduzetnički ekosustav bio što djelotvorniji </w:t>
      </w:r>
      <w:r w:rsidR="006638F1" w:rsidRPr="006638F1">
        <w:t>nužna</w:t>
      </w:r>
      <w:r w:rsidR="00AD49AF" w:rsidRPr="006638F1">
        <w:t xml:space="preserve"> je </w:t>
      </w:r>
      <w:r w:rsidR="006638F1" w:rsidRPr="006638F1">
        <w:t xml:space="preserve">kontinuirana </w:t>
      </w:r>
      <w:r w:rsidR="00AD49AF" w:rsidRPr="006638F1">
        <w:t>prov</w:t>
      </w:r>
      <w:r w:rsidR="006638F1" w:rsidRPr="006638F1">
        <w:t>e</w:t>
      </w:r>
      <w:r w:rsidR="00AD49AF" w:rsidRPr="006638F1">
        <w:t>dba aktivnosti na izgradnji svake pojedine komponente</w:t>
      </w:r>
      <w:r w:rsidR="001778D8">
        <w:t>,</w:t>
      </w:r>
      <w:r w:rsidR="00AD49AF" w:rsidRPr="006638F1">
        <w:t xml:space="preserve"> </w:t>
      </w:r>
      <w:r w:rsidR="006638F1" w:rsidRPr="006638F1">
        <w:t>ali i međusobno</w:t>
      </w:r>
      <w:r w:rsidR="006638F1">
        <w:t xml:space="preserve"> usklađenom djelovanju svih komponenti.</w:t>
      </w:r>
      <w:r w:rsidR="00AD49AF">
        <w:t xml:space="preserve"> </w:t>
      </w:r>
    </w:p>
    <w:p w:rsidR="00FB2CD6" w:rsidRDefault="00FB2CD6" w:rsidP="00BC1085">
      <w:pPr>
        <w:ind w:firstLine="709"/>
        <w:jc w:val="both"/>
      </w:pPr>
      <w:r>
        <w:t xml:space="preserve">Komponente koje čine zagrebački </w:t>
      </w:r>
      <w:r w:rsidR="00CE334F">
        <w:t>poduzetnički</w:t>
      </w:r>
      <w:r>
        <w:t xml:space="preserve"> ekosustav su:</w:t>
      </w:r>
    </w:p>
    <w:p w:rsidR="001219DE" w:rsidRDefault="001219DE" w:rsidP="00BC1085">
      <w:pPr>
        <w:ind w:firstLine="709"/>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219DE" w:rsidRPr="00D01559" w:rsidTr="00F4213F">
        <w:tc>
          <w:tcPr>
            <w:tcW w:w="9322" w:type="dxa"/>
            <w:shd w:val="clear" w:color="auto" w:fill="C6D9F1" w:themeFill="text2" w:themeFillTint="33"/>
          </w:tcPr>
          <w:p w:rsidR="001219DE" w:rsidRPr="00763288" w:rsidRDefault="001219DE" w:rsidP="001142A4">
            <w:pPr>
              <w:rPr>
                <w:rFonts w:cs="Calibri"/>
                <w:b/>
                <w:i/>
                <w:color w:val="66FFFF"/>
              </w:rPr>
            </w:pPr>
            <w:r w:rsidRPr="00763288">
              <w:rPr>
                <w:rFonts w:cs="Calibri"/>
                <w:b/>
                <w:i/>
              </w:rPr>
              <w:t xml:space="preserve">POLITIKA </w:t>
            </w:r>
          </w:p>
        </w:tc>
      </w:tr>
    </w:tbl>
    <w:p w:rsidR="001219DE" w:rsidRPr="006709BF" w:rsidRDefault="001219DE" w:rsidP="001219DE">
      <w:pPr>
        <w:rPr>
          <w:rFonts w:cs="Calibri"/>
        </w:rPr>
      </w:pPr>
    </w:p>
    <w:p w:rsidR="001219DE" w:rsidRDefault="001219DE" w:rsidP="001219DE">
      <w:pPr>
        <w:ind w:firstLine="709"/>
        <w:jc w:val="both"/>
      </w:pPr>
      <w:r>
        <w:t>Prepoznajući razvoj</w:t>
      </w:r>
      <w:r w:rsidRPr="00265E34">
        <w:t xml:space="preserve"> </w:t>
      </w:r>
      <w:r>
        <w:t xml:space="preserve">obrtništva i poduzetništva kao važnog segmenta gospodarskog razvoja, </w:t>
      </w:r>
      <w:r w:rsidRPr="00265E34">
        <w:t xml:space="preserve">Grad Zagreb se </w:t>
      </w:r>
      <w:r>
        <w:t>svojim strateškim dokumentima opredijelio za politiku poticanja razvoja obrta, malog i srednjeg poduzetništva, odnosno stvaranje poticajnog poslovnog okruženja. Tako je i u svom temeljnom razvojnom dokumentu</w:t>
      </w:r>
      <w:r w:rsidR="001778D8">
        <w:t>,</w:t>
      </w:r>
      <w:r>
        <w:t xml:space="preserve"> </w:t>
      </w:r>
      <w:r w:rsidRPr="00D639C2">
        <w:t>Razvojna strategija Grada Zagreba za razdoblje do 2020.</w:t>
      </w:r>
      <w:r w:rsidR="001778D8">
        <w:t>,</w:t>
      </w:r>
      <w:r w:rsidRPr="00D639C2">
        <w:t xml:space="preserve"> </w:t>
      </w:r>
      <w:r>
        <w:t>o</w:t>
      </w:r>
      <w:r w:rsidR="00B200F2">
        <w:t>dredio smjer politike</w:t>
      </w:r>
      <w:r>
        <w:t xml:space="preserve"> podrške obrtnicima i poduzetnicima kroz definirane strateške ciljeve,</w:t>
      </w:r>
      <w:r w:rsidRPr="00D639C2">
        <w:t xml:space="preserve"> </w:t>
      </w:r>
      <w:r>
        <w:t>razvojne prioritete i mjere.</w:t>
      </w:r>
    </w:p>
    <w:p w:rsidR="001219DE" w:rsidRDefault="001219DE" w:rsidP="001219DE">
      <w:pPr>
        <w:ind w:firstLine="709"/>
        <w:jc w:val="both"/>
      </w:pPr>
      <w:r>
        <w:t>Usmjerenost politike Grada na razvoj obrtništva i poduzetništva vidljiva je i kroz sredstva koja se godišnje osiguravaju u gradskom proračunu za provedbu poticajnih mjera i aktivnosti kao i za razvoj gradske infrastrukture. Naime, kvalitetna i dobro razvijena infrastruktura Grada također pridonosi bržem rastu i razvoju obrtnika i poduzetnika, kao i privlačenju investicija na područje grada Zagreba.</w:t>
      </w:r>
    </w:p>
    <w:p w:rsidR="001219DE" w:rsidRDefault="001219DE" w:rsidP="001219DE">
      <w:pPr>
        <w:ind w:firstLine="709"/>
        <w:jc w:val="both"/>
      </w:pPr>
      <w:r>
        <w:t>Osim toga, Grad Zagreb je otvoren za suradnju s obrtnicima i poduzetnicima i njihovim institucijama i asocijacijama na rješavanju svih pitanja od važnosti za poslovanje obrtnika i poduzetnika, kao i suradnju sa svim drugim relevantnim institucijama koje djeluju na promicanju obrtništva i poduzetništva. Jednako tako, Grad Zagreb je otvoren za suradnju i razmjenu iskustava na području poticanja razvoja obrtništva i poduzetništva s drugim gradovima na nacionalnoj, europskoj i globalnoj razini.</w:t>
      </w:r>
    </w:p>
    <w:p w:rsidR="001219DE" w:rsidRDefault="001219DE" w:rsidP="00BC1085">
      <w:pPr>
        <w:ind w:firstLine="709"/>
        <w:jc w:val="both"/>
      </w:pPr>
    </w:p>
    <w:p w:rsidR="00BC1085" w:rsidRPr="00D65DC4" w:rsidRDefault="00BC1085" w:rsidP="00D24179">
      <w:pPr>
        <w:ind w:firstLine="567"/>
        <w:jc w:val="both"/>
      </w:pPr>
    </w:p>
    <w:p w:rsidR="006709BF" w:rsidRPr="00763288" w:rsidRDefault="006709BF" w:rsidP="00F4213F">
      <w:pPr>
        <w:pBdr>
          <w:top w:val="single" w:sz="4" w:space="1" w:color="auto"/>
          <w:left w:val="single" w:sz="4" w:space="4" w:color="auto"/>
          <w:bottom w:val="single" w:sz="4" w:space="1" w:color="auto"/>
          <w:right w:val="single" w:sz="4" w:space="4" w:color="auto"/>
        </w:pBdr>
        <w:shd w:val="clear" w:color="auto" w:fill="C6D9F1" w:themeFill="text2" w:themeFillTint="33"/>
        <w:rPr>
          <w:rFonts w:cs="Calibri"/>
          <w:b/>
          <w:i/>
        </w:rPr>
      </w:pPr>
      <w:r w:rsidRPr="00763288">
        <w:rPr>
          <w:rFonts w:cs="Calibri"/>
          <w:b/>
          <w:i/>
        </w:rPr>
        <w:t>FINANCIRANJE</w:t>
      </w:r>
    </w:p>
    <w:p w:rsidR="006709BF" w:rsidRDefault="006709BF" w:rsidP="008B71A6">
      <w:pPr>
        <w:rPr>
          <w:rFonts w:cs="Calibri"/>
        </w:rPr>
      </w:pPr>
    </w:p>
    <w:p w:rsidR="00CD34B7" w:rsidRDefault="00276D26" w:rsidP="00CE1A40">
      <w:pPr>
        <w:ind w:firstLine="709"/>
        <w:jc w:val="both"/>
        <w:rPr>
          <w:rFonts w:cs="Calibri"/>
        </w:rPr>
      </w:pPr>
      <w:r>
        <w:t xml:space="preserve">Ovisno o fazi životnog ciklusa poduzetničkog djelovanja </w:t>
      </w:r>
      <w:r w:rsidR="006709BF" w:rsidRPr="006709BF">
        <w:rPr>
          <w:rFonts w:cs="Calibri"/>
        </w:rPr>
        <w:t>različit</w:t>
      </w:r>
      <w:r w:rsidR="00AC0B8B">
        <w:rPr>
          <w:rFonts w:cs="Calibri"/>
        </w:rPr>
        <w:t>i</w:t>
      </w:r>
      <w:r w:rsidR="006709BF" w:rsidRPr="006709BF">
        <w:rPr>
          <w:rFonts w:cs="Calibri"/>
        </w:rPr>
        <w:t xml:space="preserve"> </w:t>
      </w:r>
      <w:r>
        <w:rPr>
          <w:rFonts w:cs="Calibri"/>
        </w:rPr>
        <w:t xml:space="preserve">su </w:t>
      </w:r>
      <w:r w:rsidR="006709BF" w:rsidRPr="006709BF">
        <w:rPr>
          <w:rFonts w:cs="Calibri"/>
        </w:rPr>
        <w:t>zah</w:t>
      </w:r>
      <w:r w:rsidR="00AC0B8B">
        <w:rPr>
          <w:rFonts w:cs="Calibri"/>
        </w:rPr>
        <w:t xml:space="preserve">tjevi za izvorima financiranja. </w:t>
      </w:r>
      <w:r w:rsidR="00971D8B">
        <w:rPr>
          <w:rFonts w:cs="Calibri"/>
        </w:rPr>
        <w:t>Stoga su programi potpora usmjereni na sve faze razvoja poduzetnika</w:t>
      </w:r>
      <w:r w:rsidR="00CD34B7">
        <w:rPr>
          <w:rFonts w:cs="Calibri"/>
        </w:rPr>
        <w:t>:</w:t>
      </w:r>
    </w:p>
    <w:p w:rsidR="00CD34B7" w:rsidRPr="00CD34B7" w:rsidRDefault="00CD34B7" w:rsidP="001142A4">
      <w:pPr>
        <w:numPr>
          <w:ilvl w:val="0"/>
          <w:numId w:val="27"/>
        </w:numPr>
        <w:jc w:val="both"/>
        <w:rPr>
          <w:rFonts w:cs="Calibri"/>
        </w:rPr>
      </w:pPr>
      <w:r>
        <w:rPr>
          <w:rFonts w:cs="Calibri"/>
        </w:rPr>
        <w:t>f</w:t>
      </w:r>
      <w:r w:rsidRPr="00CD34B7">
        <w:rPr>
          <w:rFonts w:cs="Calibri"/>
        </w:rPr>
        <w:t xml:space="preserve">inancijske potpore za poduzetnike – </w:t>
      </w:r>
      <w:r>
        <w:rPr>
          <w:rFonts w:cs="Calibri"/>
          <w:i/>
        </w:rPr>
        <w:t xml:space="preserve">(potpore za samozapošljavanje, potpore za očuvanje i razvoj obrtničkih djelatnosti, poticajni krediti </w:t>
      </w:r>
      <w:r w:rsidR="0020773A">
        <w:rPr>
          <w:rFonts w:cs="Calibri"/>
          <w:i/>
        </w:rPr>
        <w:t xml:space="preserve">za realizaciju poduzetničkih projekata </w:t>
      </w:r>
      <w:r>
        <w:rPr>
          <w:rFonts w:cs="Calibri"/>
          <w:i/>
        </w:rPr>
        <w:t>uz subvencionirane kamate, potpore za inovacije, potpore za razvoj društvenog poduzetništva, potpore za internacionalizaciju poslovanja i dr.)</w:t>
      </w:r>
    </w:p>
    <w:p w:rsidR="00CD34B7" w:rsidRPr="00CD34B7" w:rsidRDefault="00CD34B7" w:rsidP="001142A4">
      <w:pPr>
        <w:numPr>
          <w:ilvl w:val="0"/>
          <w:numId w:val="27"/>
        </w:numPr>
        <w:jc w:val="both"/>
        <w:rPr>
          <w:rFonts w:cs="Calibri"/>
        </w:rPr>
      </w:pPr>
      <w:r>
        <w:rPr>
          <w:rFonts w:cs="Calibri"/>
        </w:rPr>
        <w:t>p</w:t>
      </w:r>
      <w:r w:rsidRPr="00CD34B7">
        <w:rPr>
          <w:rFonts w:cs="Calibri"/>
        </w:rPr>
        <w:t>otpor</w:t>
      </w:r>
      <w:r>
        <w:rPr>
          <w:rFonts w:cs="Calibri"/>
        </w:rPr>
        <w:t>e</w:t>
      </w:r>
      <w:r w:rsidRPr="00CD34B7">
        <w:rPr>
          <w:rFonts w:cs="Calibri"/>
        </w:rPr>
        <w:t xml:space="preserve"> za pripremu i pokretanje crowdfunding kampanje (CF platforma)</w:t>
      </w:r>
    </w:p>
    <w:p w:rsidR="00CD34B7" w:rsidRPr="00CD34B7" w:rsidRDefault="00CD34B7" w:rsidP="001142A4">
      <w:pPr>
        <w:numPr>
          <w:ilvl w:val="0"/>
          <w:numId w:val="27"/>
        </w:numPr>
        <w:jc w:val="both"/>
        <w:rPr>
          <w:rFonts w:cs="Calibri"/>
        </w:rPr>
      </w:pPr>
      <w:r>
        <w:rPr>
          <w:rFonts w:cs="Calibri"/>
        </w:rPr>
        <w:t>p</w:t>
      </w:r>
      <w:r w:rsidRPr="00CD34B7">
        <w:rPr>
          <w:rFonts w:cs="Calibri"/>
        </w:rPr>
        <w:t>redakceleracijski</w:t>
      </w:r>
      <w:r w:rsidR="00FB2CD6">
        <w:rPr>
          <w:rFonts w:cs="Calibri"/>
        </w:rPr>
        <w:t xml:space="preserve"> i akceleracijski</w:t>
      </w:r>
      <w:r w:rsidRPr="00CD34B7">
        <w:rPr>
          <w:rFonts w:cs="Calibri"/>
        </w:rPr>
        <w:t xml:space="preserve"> programi za visokoinovativne tvrtke</w:t>
      </w:r>
    </w:p>
    <w:p w:rsidR="00CD34B7" w:rsidRPr="00CD34B7" w:rsidRDefault="00CD34B7" w:rsidP="001142A4">
      <w:pPr>
        <w:numPr>
          <w:ilvl w:val="0"/>
          <w:numId w:val="27"/>
        </w:numPr>
        <w:jc w:val="both"/>
        <w:rPr>
          <w:rFonts w:cs="Calibri"/>
        </w:rPr>
      </w:pPr>
      <w:r>
        <w:rPr>
          <w:rFonts w:cs="Calibri"/>
        </w:rPr>
        <w:t>p</w:t>
      </w:r>
      <w:r w:rsidRPr="00CD34B7">
        <w:rPr>
          <w:rFonts w:cs="Calibri"/>
        </w:rPr>
        <w:t>otpore kro</w:t>
      </w:r>
      <w:r>
        <w:rPr>
          <w:rFonts w:cs="Calibri"/>
        </w:rPr>
        <w:t>z</w:t>
      </w:r>
      <w:r w:rsidRPr="00CD34B7">
        <w:rPr>
          <w:rFonts w:cs="Calibri"/>
        </w:rPr>
        <w:t xml:space="preserve"> namjenske konvertibilne zajmove</w:t>
      </w:r>
      <w:r w:rsidR="00E23122">
        <w:rPr>
          <w:rFonts w:cs="Calibri"/>
        </w:rPr>
        <w:t>.</w:t>
      </w:r>
    </w:p>
    <w:p w:rsidR="003A5A41" w:rsidRDefault="003A5A41" w:rsidP="006709BF">
      <w:pPr>
        <w:rPr>
          <w:rFonts w:cs="Calibri"/>
        </w:rPr>
      </w:pPr>
    </w:p>
    <w:p w:rsidR="006709BF" w:rsidRPr="006709BF" w:rsidRDefault="006709BF" w:rsidP="006709BF">
      <w:pPr>
        <w:rPr>
          <w:rFonts w:cs="Calibri"/>
        </w:rPr>
      </w:pPr>
    </w:p>
    <w:p w:rsidR="006709BF" w:rsidRPr="00763288" w:rsidRDefault="006709BF" w:rsidP="00F4213F">
      <w:pPr>
        <w:pBdr>
          <w:top w:val="single" w:sz="4" w:space="1" w:color="auto"/>
          <w:left w:val="single" w:sz="4" w:space="4" w:color="auto"/>
          <w:bottom w:val="single" w:sz="4" w:space="1" w:color="auto"/>
          <w:right w:val="single" w:sz="4" w:space="4" w:color="auto"/>
        </w:pBdr>
        <w:shd w:val="clear" w:color="auto" w:fill="C6D9F1" w:themeFill="text2" w:themeFillTint="33"/>
        <w:rPr>
          <w:rFonts w:cs="Calibri"/>
          <w:b/>
          <w:i/>
        </w:rPr>
      </w:pPr>
      <w:r w:rsidRPr="00763288">
        <w:rPr>
          <w:rFonts w:cs="Calibri"/>
          <w:b/>
          <w:i/>
        </w:rPr>
        <w:t>INFRASTRUKTURA</w:t>
      </w:r>
    </w:p>
    <w:p w:rsidR="00995DAA" w:rsidRDefault="00995DAA" w:rsidP="006709BF">
      <w:pPr>
        <w:rPr>
          <w:rFonts w:cs="Calibri"/>
          <w:color w:val="FF0000"/>
        </w:rPr>
      </w:pPr>
    </w:p>
    <w:p w:rsidR="00BE2DDE" w:rsidRDefault="006709BF" w:rsidP="00B83075">
      <w:pPr>
        <w:ind w:firstLine="708"/>
        <w:jc w:val="both"/>
        <w:rPr>
          <w:lang w:eastAsia="en-US"/>
        </w:rPr>
      </w:pPr>
      <w:r w:rsidRPr="00C429F8">
        <w:rPr>
          <w:rFonts w:cs="Calibri"/>
        </w:rPr>
        <w:t xml:space="preserve">Poduzetnička </w:t>
      </w:r>
      <w:r w:rsidR="008163BB" w:rsidRPr="00C429F8">
        <w:rPr>
          <w:rFonts w:cs="Calibri"/>
        </w:rPr>
        <w:t xml:space="preserve">potporna </w:t>
      </w:r>
      <w:r w:rsidRPr="00C429F8">
        <w:rPr>
          <w:rFonts w:cs="Calibri"/>
        </w:rPr>
        <w:t xml:space="preserve">infrastruktura </w:t>
      </w:r>
      <w:r w:rsidR="008163BB" w:rsidRPr="00C429F8">
        <w:rPr>
          <w:rFonts w:cs="Calibri"/>
        </w:rPr>
        <w:t>jedan je od važnih čimbenika za rast i razvoj obrtnika i poduzetnika</w:t>
      </w:r>
      <w:r w:rsidR="001778D8">
        <w:rPr>
          <w:rFonts w:cs="Calibri"/>
        </w:rPr>
        <w:t>,</w:t>
      </w:r>
      <w:r w:rsidR="009D6E2F">
        <w:rPr>
          <w:rFonts w:cs="Calibri"/>
        </w:rPr>
        <w:t xml:space="preserve"> te stoga Grad Zagreb kontinuirano dj</w:t>
      </w:r>
      <w:r w:rsidR="008A35B9">
        <w:rPr>
          <w:rFonts w:cs="Calibri"/>
        </w:rPr>
        <w:t xml:space="preserve">eluje na njenom razvoju i </w:t>
      </w:r>
      <w:r w:rsidR="001778D8">
        <w:rPr>
          <w:rFonts w:cs="Calibri"/>
        </w:rPr>
        <w:t>unaprjeđenju</w:t>
      </w:r>
      <w:r w:rsidR="009D6E2F">
        <w:rPr>
          <w:rFonts w:cs="Calibri"/>
        </w:rPr>
        <w:t xml:space="preserve">. </w:t>
      </w:r>
      <w:r w:rsidR="008163BB" w:rsidRPr="00C429F8">
        <w:rPr>
          <w:rFonts w:cs="Calibri"/>
        </w:rPr>
        <w:t>Naime, razvijena poduzetnička infrastruktura pridonosi većem</w:t>
      </w:r>
      <w:r w:rsidRPr="00C429F8">
        <w:rPr>
          <w:rFonts w:cs="Calibri"/>
        </w:rPr>
        <w:t xml:space="preserve"> broj</w:t>
      </w:r>
      <w:r w:rsidR="008163BB" w:rsidRPr="00C429F8">
        <w:rPr>
          <w:rFonts w:cs="Calibri"/>
        </w:rPr>
        <w:t>u</w:t>
      </w:r>
      <w:r w:rsidRPr="00C429F8">
        <w:rPr>
          <w:rFonts w:cs="Calibri"/>
        </w:rPr>
        <w:t xml:space="preserve"> gospodarskih subjekata, poboljšava njihove poslovne rezultate, </w:t>
      </w:r>
      <w:r w:rsidR="00C429F8" w:rsidRPr="00C429F8">
        <w:rPr>
          <w:rFonts w:cs="Calibri"/>
        </w:rPr>
        <w:t xml:space="preserve">odnosno pridonosi jačanju </w:t>
      </w:r>
      <w:r w:rsidRPr="00C429F8">
        <w:rPr>
          <w:rFonts w:cs="Calibri"/>
        </w:rPr>
        <w:t>konkurentnost</w:t>
      </w:r>
      <w:r w:rsidR="003367DC">
        <w:rPr>
          <w:rFonts w:cs="Calibri"/>
        </w:rPr>
        <w:t>i</w:t>
      </w:r>
      <w:r w:rsidRPr="00C429F8">
        <w:rPr>
          <w:rFonts w:cs="Calibri"/>
        </w:rPr>
        <w:t xml:space="preserve"> istodobno povećavajući zaposlenost. </w:t>
      </w:r>
      <w:r w:rsidR="009D6E2F">
        <w:rPr>
          <w:rFonts w:cs="Calibri"/>
        </w:rPr>
        <w:t xml:space="preserve">U tom kontekstu Grad je osnovao vlastito </w:t>
      </w:r>
      <w:r w:rsidR="009D6E2F">
        <w:rPr>
          <w:rFonts w:cs="Calibri"/>
        </w:rPr>
        <w:lastRenderedPageBreak/>
        <w:t xml:space="preserve">trgovačko društvo Zagrebački inovacijski centar d.o.o. koji ima ulogu </w:t>
      </w:r>
      <w:r w:rsidR="00F74349">
        <w:t>inkubatora za visoke tehnologije</w:t>
      </w:r>
      <w:r w:rsidR="009D6E2F" w:rsidRPr="009577DE">
        <w:t xml:space="preserve">, </w:t>
      </w:r>
      <w:r w:rsidR="00F74349">
        <w:t>p</w:t>
      </w:r>
      <w:r w:rsidR="009D6E2F" w:rsidRPr="009577DE">
        <w:t>oduzetničkog centra</w:t>
      </w:r>
      <w:r w:rsidR="00F74349">
        <w:t xml:space="preserve"> te c</w:t>
      </w:r>
      <w:r w:rsidR="009D6E2F" w:rsidRPr="009577DE">
        <w:t xml:space="preserve">entra za </w:t>
      </w:r>
      <w:r w:rsidR="00F74349">
        <w:t>razvoj inovacija</w:t>
      </w:r>
      <w:r w:rsidR="009D6E2F" w:rsidRPr="009577DE">
        <w:t>.</w:t>
      </w:r>
      <w:r w:rsidR="009D6E2F">
        <w:t xml:space="preserve"> </w:t>
      </w:r>
      <w:r w:rsidR="00F74349">
        <w:t>O</w:t>
      </w:r>
      <w:r w:rsidR="00B83075">
        <w:t>brtnici i poduzetnici</w:t>
      </w:r>
      <w:r w:rsidR="00B83075" w:rsidRPr="00B83075">
        <w:rPr>
          <w:lang w:eastAsia="en-US"/>
        </w:rPr>
        <w:t xml:space="preserve"> </w:t>
      </w:r>
      <w:r w:rsidR="00F74349">
        <w:rPr>
          <w:lang w:eastAsia="en-US"/>
        </w:rPr>
        <w:t>t</w:t>
      </w:r>
      <w:r w:rsidR="00F74349">
        <w:t xml:space="preserve">akođer </w:t>
      </w:r>
      <w:r w:rsidR="00B83075">
        <w:rPr>
          <w:lang w:eastAsia="en-US"/>
        </w:rPr>
        <w:t xml:space="preserve">mogu koristiti i prostore u </w:t>
      </w:r>
      <w:r w:rsidR="005405A7">
        <w:rPr>
          <w:lang w:eastAsia="en-US"/>
        </w:rPr>
        <w:t xml:space="preserve">PJ Slobodnoj zoni Zagreb (Zagrebački holding d.o.o., Podružnica Robni terminali Zagreb) </w:t>
      </w:r>
      <w:r w:rsidR="00B83075">
        <w:rPr>
          <w:lang w:eastAsia="en-US"/>
        </w:rPr>
        <w:t xml:space="preserve">koja je opremljena </w:t>
      </w:r>
      <w:r w:rsidR="00B83075" w:rsidRPr="002844D5">
        <w:rPr>
          <w:lang w:eastAsia="en-US"/>
        </w:rPr>
        <w:t>kvalitetnom prometnom i komunalnom infrastrukturom</w:t>
      </w:r>
      <w:r w:rsidR="00B83075">
        <w:rPr>
          <w:lang w:eastAsia="en-US"/>
        </w:rPr>
        <w:t>.</w:t>
      </w:r>
      <w:r w:rsidR="00506D12">
        <w:rPr>
          <w:lang w:eastAsia="en-US"/>
        </w:rPr>
        <w:t xml:space="preserve"> </w:t>
      </w:r>
    </w:p>
    <w:p w:rsidR="00B83075" w:rsidRDefault="00506D12" w:rsidP="00B83075">
      <w:pPr>
        <w:ind w:firstLine="708"/>
        <w:jc w:val="both"/>
        <w:rPr>
          <w:lang w:eastAsia="en-US"/>
        </w:rPr>
      </w:pPr>
      <w:r>
        <w:rPr>
          <w:lang w:eastAsia="en-US"/>
        </w:rPr>
        <w:t>Isto tako</w:t>
      </w:r>
      <w:r w:rsidR="001F179E">
        <w:rPr>
          <w:lang w:eastAsia="en-US"/>
        </w:rPr>
        <w:t>,</w:t>
      </w:r>
      <w:r>
        <w:rPr>
          <w:lang w:eastAsia="en-US"/>
        </w:rPr>
        <w:t xml:space="preserve"> zagrebački obrtnici i poduzetnici imaju na raspolaganju i drugu potpornu infrastrukturu</w:t>
      </w:r>
      <w:r w:rsidR="007F0D2E">
        <w:rPr>
          <w:lang w:eastAsia="en-US"/>
        </w:rPr>
        <w:t>,</w:t>
      </w:r>
      <w:r>
        <w:rPr>
          <w:lang w:eastAsia="en-US"/>
        </w:rPr>
        <w:t xml:space="preserve"> kao što su privatni i javni poduzetnički inkubatori</w:t>
      </w:r>
      <w:r w:rsidR="003872A5">
        <w:rPr>
          <w:lang w:eastAsia="en-US"/>
        </w:rPr>
        <w:t xml:space="preserve"> </w:t>
      </w:r>
      <w:r w:rsidR="005405A7">
        <w:rPr>
          <w:lang w:eastAsia="en-US"/>
        </w:rPr>
        <w:t>te</w:t>
      </w:r>
      <w:r w:rsidR="005405A7" w:rsidRPr="005405A7">
        <w:rPr>
          <w:lang w:eastAsia="en-US"/>
        </w:rPr>
        <w:t xml:space="preserve"> </w:t>
      </w:r>
      <w:r w:rsidR="001F179E" w:rsidRPr="001F179E">
        <w:rPr>
          <w:lang w:eastAsia="en-US"/>
        </w:rPr>
        <w:t>radni prostori za razvoj inovacija, suradnju i razmjenu znanja</w:t>
      </w:r>
      <w:r w:rsidR="005405A7">
        <w:rPr>
          <w:lang w:eastAsia="en-US"/>
        </w:rPr>
        <w:t>.</w:t>
      </w:r>
    </w:p>
    <w:p w:rsidR="008163BB" w:rsidRDefault="008163BB" w:rsidP="006709BF">
      <w:pPr>
        <w:rPr>
          <w:rFonts w:cs="Calibri"/>
          <w:color w:val="FF0000"/>
        </w:rPr>
      </w:pPr>
    </w:p>
    <w:p w:rsidR="006709BF" w:rsidRPr="00763288" w:rsidRDefault="006709BF" w:rsidP="00F4213F">
      <w:pPr>
        <w:pBdr>
          <w:top w:val="single" w:sz="4" w:space="1" w:color="auto"/>
          <w:left w:val="single" w:sz="4" w:space="4" w:color="auto"/>
          <w:bottom w:val="single" w:sz="4" w:space="1" w:color="auto"/>
          <w:right w:val="single" w:sz="4" w:space="4" w:color="auto"/>
        </w:pBdr>
        <w:shd w:val="clear" w:color="auto" w:fill="C6D9F1" w:themeFill="text2" w:themeFillTint="33"/>
        <w:rPr>
          <w:rFonts w:cs="Calibri"/>
          <w:b/>
          <w:i/>
        </w:rPr>
      </w:pPr>
      <w:r w:rsidRPr="00763288">
        <w:rPr>
          <w:rFonts w:cs="Calibri"/>
          <w:b/>
          <w:i/>
        </w:rPr>
        <w:t xml:space="preserve">EDUKACIJA  </w:t>
      </w:r>
    </w:p>
    <w:p w:rsidR="007865A5" w:rsidRDefault="007865A5" w:rsidP="006709BF">
      <w:pPr>
        <w:rPr>
          <w:color w:val="FF0000"/>
        </w:rPr>
      </w:pPr>
    </w:p>
    <w:p w:rsidR="0027556F" w:rsidRDefault="006709BF" w:rsidP="0027556F">
      <w:pPr>
        <w:ind w:firstLine="709"/>
        <w:jc w:val="both"/>
      </w:pPr>
      <w:r w:rsidRPr="0027556F">
        <w:t xml:space="preserve">Poduzetničko obrazovanje (formalno i neformalno) ima važnu ulogu u rastu broja </w:t>
      </w:r>
      <w:r w:rsidR="00DB2102">
        <w:t xml:space="preserve">osoba </w:t>
      </w:r>
      <w:r w:rsidRPr="0027556F">
        <w:t>koj</w:t>
      </w:r>
      <w:r w:rsidR="00DB2102">
        <w:t>e</w:t>
      </w:r>
      <w:r w:rsidRPr="0027556F">
        <w:t xml:space="preserve"> se pripremaju za </w:t>
      </w:r>
      <w:r w:rsidR="00DB2102">
        <w:t>pokretanje vlastitog poslovanja</w:t>
      </w:r>
      <w:r w:rsidR="007F0D2E">
        <w:t>,</w:t>
      </w:r>
      <w:r w:rsidR="00DB2102">
        <w:t xml:space="preserve"> kao i </w:t>
      </w:r>
      <w:r w:rsidR="00AC7725">
        <w:t>za veći broj održivih poslovnih pothvata.</w:t>
      </w:r>
      <w:r w:rsidRPr="0027556F">
        <w:t xml:space="preserve"> Važno je da institucije nastave razvijati poduzetništvo u sklopu obrazovnoga kurikuluma i podupirati održavanje poslovnih tečajeva kroz mrežu organizacija zaduženih za pružanj</w:t>
      </w:r>
      <w:r w:rsidR="0027556F">
        <w:t xml:space="preserve">e potpore u poslovanju. </w:t>
      </w:r>
    </w:p>
    <w:p w:rsidR="006709BF" w:rsidRPr="0027556F" w:rsidRDefault="0027556F" w:rsidP="0027556F">
      <w:pPr>
        <w:ind w:firstLine="709"/>
        <w:jc w:val="both"/>
      </w:pPr>
      <w:r>
        <w:t>Nastavkom</w:t>
      </w:r>
      <w:r w:rsidR="006709BF" w:rsidRPr="0027556F">
        <w:t xml:space="preserve"> obrazov</w:t>
      </w:r>
      <w:r w:rsidR="00AC7725">
        <w:t>anja i pružanjem</w:t>
      </w:r>
      <w:r w:rsidR="006709BF" w:rsidRPr="0027556F">
        <w:t xml:space="preserve"> potpore poduzetnicima </w:t>
      </w:r>
      <w:r w:rsidRPr="0027556F">
        <w:t>kroz edukaciju jača se poduzetnički kapacitet</w:t>
      </w:r>
      <w:r w:rsidR="007F0D2E">
        <w:t>,</w:t>
      </w:r>
      <w:r w:rsidRPr="0027556F">
        <w:t xml:space="preserve"> a u čemu važnu ulogu imaju poduzetničke potporne institucije.</w:t>
      </w:r>
    </w:p>
    <w:p w:rsidR="0027556F" w:rsidRPr="0027556F" w:rsidRDefault="0027556F" w:rsidP="0027556F">
      <w:pPr>
        <w:ind w:firstLine="709"/>
        <w:jc w:val="both"/>
      </w:pPr>
      <w:r w:rsidRPr="0027556F">
        <w:t xml:space="preserve">Grad Zagreb pruža obrtnicima i poduzetnicima podršku kroz inovativne edukativne programe i metode edukacije za uspješan razvoj poduzetničkih kompetencija, platformu za učenje i umrežavanje, individualna savjetovanja vezana uz poslovanje, </w:t>
      </w:r>
      <w:r w:rsidR="00AC7725">
        <w:t xml:space="preserve">te </w:t>
      </w:r>
      <w:r w:rsidRPr="0027556F">
        <w:t>seminare i radionice.</w:t>
      </w:r>
    </w:p>
    <w:p w:rsidR="0027556F" w:rsidRPr="0027556F" w:rsidRDefault="0027556F" w:rsidP="0027556F">
      <w:pPr>
        <w:jc w:val="both"/>
      </w:pPr>
    </w:p>
    <w:p w:rsidR="006709BF" w:rsidRPr="00763288" w:rsidRDefault="006709BF" w:rsidP="00F4213F">
      <w:pPr>
        <w:pBdr>
          <w:top w:val="single" w:sz="4" w:space="1" w:color="auto"/>
          <w:left w:val="single" w:sz="4" w:space="4" w:color="auto"/>
          <w:bottom w:val="single" w:sz="4" w:space="1" w:color="auto"/>
          <w:right w:val="single" w:sz="4" w:space="4" w:color="auto"/>
        </w:pBdr>
        <w:shd w:val="clear" w:color="auto" w:fill="C6D9F1" w:themeFill="text2" w:themeFillTint="33"/>
        <w:rPr>
          <w:rFonts w:cs="Calibri"/>
          <w:b/>
          <w:i/>
        </w:rPr>
      </w:pPr>
      <w:r w:rsidRPr="00763288">
        <w:rPr>
          <w:rFonts w:cs="Calibri"/>
          <w:b/>
          <w:i/>
        </w:rPr>
        <w:t>KULTURA</w:t>
      </w:r>
      <w:r w:rsidR="009C22F0" w:rsidRPr="00763288">
        <w:rPr>
          <w:rFonts w:cs="Calibri"/>
          <w:b/>
          <w:i/>
        </w:rPr>
        <w:t xml:space="preserve"> </w:t>
      </w:r>
    </w:p>
    <w:p w:rsidR="009C22F0" w:rsidRDefault="009C22F0" w:rsidP="009C22F0">
      <w:pPr>
        <w:jc w:val="both"/>
        <w:rPr>
          <w:rFonts w:cs="Calibri"/>
        </w:rPr>
      </w:pPr>
    </w:p>
    <w:p w:rsidR="0027556F" w:rsidRPr="009C22F0" w:rsidRDefault="00671164" w:rsidP="009C22F0">
      <w:pPr>
        <w:ind w:firstLine="709"/>
        <w:jc w:val="both"/>
        <w:rPr>
          <w:rFonts w:cs="Calibri"/>
        </w:rPr>
      </w:pPr>
      <w:r w:rsidRPr="009C22F0">
        <w:rPr>
          <w:rFonts w:cs="Calibri"/>
        </w:rPr>
        <w:t>Pozitivn</w:t>
      </w:r>
      <w:r w:rsidR="001346D1" w:rsidRPr="009C22F0">
        <w:rPr>
          <w:rFonts w:cs="Calibri"/>
        </w:rPr>
        <w:t>a</w:t>
      </w:r>
      <w:r w:rsidRPr="009C22F0">
        <w:rPr>
          <w:rFonts w:cs="Calibri"/>
        </w:rPr>
        <w:t xml:space="preserve"> percepcija prema poduzetništvu</w:t>
      </w:r>
      <w:r w:rsidR="001346D1" w:rsidRPr="009C22F0">
        <w:rPr>
          <w:rFonts w:cs="Calibri"/>
        </w:rPr>
        <w:t xml:space="preserve"> i promoviranje uspješnog poduzetničkog poslovanja pridonosi većem broju poduzetnika, odnosno otvaranju novih poslovnih subjekata i rastu zaposlenosti.</w:t>
      </w:r>
    </w:p>
    <w:p w:rsidR="001346D1" w:rsidRDefault="001346D1" w:rsidP="009C22F0">
      <w:pPr>
        <w:ind w:firstLine="709"/>
        <w:jc w:val="both"/>
      </w:pPr>
      <w:r w:rsidRPr="009C22F0">
        <w:rPr>
          <w:rFonts w:cs="Calibri"/>
        </w:rPr>
        <w:t xml:space="preserve">Stoga Grad Zagreb </w:t>
      </w:r>
      <w:r w:rsidR="000150C8">
        <w:rPr>
          <w:rFonts w:cs="Calibri"/>
        </w:rPr>
        <w:t>aktivno doprinosi mijenjanju percepcije poduzetništva u društvu provedbom</w:t>
      </w:r>
      <w:r w:rsidRPr="009C22F0">
        <w:rPr>
          <w:rFonts w:cs="Calibri"/>
        </w:rPr>
        <w:t xml:space="preserve"> niz</w:t>
      </w:r>
      <w:r w:rsidR="000150C8">
        <w:rPr>
          <w:rFonts w:cs="Calibri"/>
        </w:rPr>
        <w:t>a</w:t>
      </w:r>
      <w:r w:rsidRPr="009C22F0">
        <w:rPr>
          <w:rFonts w:cs="Calibri"/>
        </w:rPr>
        <w:t xml:space="preserve"> aktivnosti na </w:t>
      </w:r>
      <w:r w:rsidRPr="009C22F0">
        <w:t>promociji poduzetništva kroz medije</w:t>
      </w:r>
      <w:r w:rsidR="009C22F0" w:rsidRPr="009C22F0">
        <w:t>, društvene mreže</w:t>
      </w:r>
      <w:r w:rsidR="007F0D2E">
        <w:t>,</w:t>
      </w:r>
      <w:r w:rsidR="000150C8">
        <w:t xml:space="preserve"> te</w:t>
      </w:r>
      <w:r w:rsidRPr="009C22F0">
        <w:t xml:space="preserve"> organizaciju javnih događanja kao što su stručne rasprave, konferencije, poduzetnička natjecanja, dodjela nagrada i dr.</w:t>
      </w:r>
    </w:p>
    <w:p w:rsidR="00EF7C4B" w:rsidRDefault="00EF7C4B" w:rsidP="005C36FC">
      <w:pPr>
        <w:jc w:val="both"/>
      </w:pPr>
    </w:p>
    <w:p w:rsidR="00DA5A3B" w:rsidRDefault="00DA5A3B" w:rsidP="00DA5A3B">
      <w:pPr>
        <w:ind w:firstLine="709"/>
        <w:jc w:val="both"/>
      </w:pPr>
      <w:r>
        <w:t xml:space="preserve">Na slici </w:t>
      </w:r>
      <w:r w:rsidR="00DE2AB5">
        <w:t>5.1.</w:t>
      </w:r>
      <w:r>
        <w:t xml:space="preserve"> prikazan </w:t>
      </w:r>
      <w:r w:rsidR="00233DEE">
        <w:t>je model</w:t>
      </w:r>
      <w:r>
        <w:t xml:space="preserve"> Zagrebačkog poduzetničkog </w:t>
      </w:r>
      <w:r w:rsidR="00DE2AB5">
        <w:t>ekosustava.</w:t>
      </w:r>
    </w:p>
    <w:p w:rsidR="00F12337" w:rsidRDefault="00F12337" w:rsidP="00DA5A3B">
      <w:pPr>
        <w:ind w:firstLine="709"/>
        <w:jc w:val="both"/>
      </w:pPr>
    </w:p>
    <w:p w:rsidR="00083756" w:rsidRDefault="00083756" w:rsidP="00C353C2">
      <w:pPr>
        <w:ind w:firstLine="567"/>
        <w:jc w:val="both"/>
      </w:pPr>
    </w:p>
    <w:p w:rsidR="0006701A" w:rsidRDefault="0006701A" w:rsidP="00C353C2">
      <w:pPr>
        <w:ind w:firstLine="567"/>
        <w:jc w:val="both"/>
      </w:pPr>
    </w:p>
    <w:p w:rsidR="006D299A" w:rsidRDefault="006D299A" w:rsidP="00C353C2">
      <w:pPr>
        <w:ind w:firstLine="567"/>
        <w:jc w:val="both"/>
      </w:pPr>
    </w:p>
    <w:p w:rsidR="0006701A" w:rsidRDefault="0006701A" w:rsidP="00C353C2">
      <w:pPr>
        <w:ind w:firstLine="567"/>
        <w:jc w:val="both"/>
        <w:sectPr w:rsidR="0006701A" w:rsidSect="00D06E03">
          <w:footerReference w:type="even" r:id="rId30"/>
          <w:pgSz w:w="11906" w:h="16838"/>
          <w:pgMar w:top="1135" w:right="1417" w:bottom="1417" w:left="1417" w:header="708" w:footer="708" w:gutter="0"/>
          <w:cols w:space="708"/>
          <w:docGrid w:linePitch="360"/>
        </w:sectPr>
      </w:pPr>
    </w:p>
    <w:p w:rsidR="0006701A" w:rsidRDefault="00F05DEA" w:rsidP="00641D44">
      <w:pPr>
        <w:ind w:left="-567"/>
      </w:pPr>
      <w:r>
        <w:rPr>
          <w:noProof/>
        </w:rPr>
        <w:lastRenderedPageBreak/>
        <w:pict>
          <v:shape id="TextBox 10" o:spid="_x0000_s1058" type="#_x0000_t202" style="position:absolute;left:0;text-align:left;margin-left:265.9pt;margin-top:5.7pt;width:120.75pt;height:27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mJJQIAABoEAAAOAAAAZHJzL2Uyb0RvYy54bWysU9uO2yAQfa/Uf0C8O74RJ7birOIkripV&#10;20q7/QCCcWLJNhRI7Gi1/96BXLrqvqyqvgADzHDOmcPiYexadOJKN6LPcTgJMOI9E1XT73P887n0&#10;5hhpQ/uKtqLnOT5zjR+Wnz8tBpnxSBxEW3GFoEivs0Hm+GCMzHxfswPvqJ4IyXs4rIXqqIFQ7f1K&#10;0QGqd60fBUHiD0JVUgnGtYbdzeUQL139uubMfK9rzQ1qcwzYjBuVG3d29JcLmu0VlYeGXWHQf0DR&#10;0aaHR++lNtRQdFTNu1Jdw5TQojYTJjpf1HXDuOMAbMLgLzZPByq54wLiaHmXSf+/suzx9EOhpoLe&#10;hRj1tIMePfPRFGJEYeAoQfRNG0sOVhdSL2UZFdNtSbwSVh4JCuIVW5J6ZRTPt9GsXEdx8mqzwyRj&#10;ilMD9vha3QQOk48RuLbaSkN8J7FD+rIOg2Q+nyVeUIaJR4pi7qVku/WKTbGardM43ITpq22t7zDf&#10;ZsfCH6TOHGvrEbd8kiCBGYEyqGDT7L6GTct5rFVnZ2gVgnPw0PnuG6sHs0nTOJ5GU4wYnMUkSgNn&#10;LHj9li2VNl+46JBd5FiBL5229ASgLkBvV+xjWrRNVTZt6wK1361bhU4UPEzIlCSrK7c31xytC2aL&#10;3oy70WmV3vjsRHUGmgNYPcf615EqjpEy7Vq4n2Ef6sXqaETdOEC2yiUH5LMBGNAJef0s1uFvY3fr&#10;z5de/gYAAP//AwBQSwMEFAAGAAgAAAAhACGV3HjgAAAACgEAAA8AAABkcnMvZG93bnJldi54bWxM&#10;j8FOg0AQhu8mvsNmTLyYdimoS5ClqU2aeDKh2vsWRqCys8guLb6940lPk8n8+eb78/Vse3HG0XeO&#10;NKyWEQikytUdNRre33aLFIQPhmrTO0IN3+hhXVxf5Sar3YVKPO9DIxhCPjMa2hCGTEpftWiNX7oB&#10;iW8fbrQm8Do2sh7NheG2l3EUPUprOuIPrRlw22L1uZ8sU8rN6+6grPJ38ctpatTz12lban17M2+e&#10;QAScw18YfvVZHQp2OrqJai96DQ/JitWDhvuUJweUShIQR05GcQqyyOX/CsUPAAAA//8DAFBLAQIt&#10;ABQABgAIAAAAIQC2gziS/gAAAOEBAAATAAAAAAAAAAAAAAAAAAAAAABbQ29udGVudF9UeXBlc10u&#10;eG1sUEsBAi0AFAAGAAgAAAAhADj9If/WAAAAlAEAAAsAAAAAAAAAAAAAAAAALwEAAF9yZWxzLy5y&#10;ZWxzUEsBAi0AFAAGAAgAAAAhAHoZiYklAgAAGgQAAA4AAAAAAAAAAAAAAAAALgIAAGRycy9lMm9E&#10;b2MueG1sUEsBAi0AFAAGAAgAAAAhACGV3HjgAAAACgEAAA8AAAAAAAAAAAAAAAAAfwQAAGRycy9k&#10;b3ducmV2LnhtbFBLBQYAAAAABAAEAPMAAACMBQAAAAA=&#10;" fillcolor="#44546a" stroked="f">
            <v:textbox style="mso-next-textbox:#TextBox 10">
              <w:txbxContent>
                <w:p w:rsidR="00732945" w:rsidRPr="00245613" w:rsidRDefault="00732945" w:rsidP="0006701A">
                  <w:pPr>
                    <w:pStyle w:val="NormalWeb"/>
                    <w:spacing w:after="0"/>
                    <w:rPr>
                      <w:sz w:val="32"/>
                      <w:szCs w:val="32"/>
                    </w:rPr>
                  </w:pPr>
                  <w:r w:rsidRPr="00245613">
                    <w:rPr>
                      <w:rFonts w:eastAsia="+mn-ea"/>
                      <w:color w:val="FFFFFF"/>
                      <w:kern w:val="24"/>
                      <w:sz w:val="32"/>
                      <w:szCs w:val="32"/>
                    </w:rPr>
                    <w:t>Politika</w:t>
                  </w:r>
                </w:p>
              </w:txbxContent>
            </v:textbox>
          </v:shape>
        </w:pict>
      </w:r>
      <w:r>
        <w:rPr>
          <w:noProof/>
        </w:rPr>
        <w:pict>
          <v:shape id="TextBox 8" o:spid="_x0000_s1057" type="#_x0000_t202" style="position:absolute;left:0;text-align:left;margin-left:565.15pt;margin-top:168pt;width:125.7pt;height:25.6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ijIQIAABgEAAAOAAAAZHJzL2Uyb0RvYy54bWysU9uO2yAQfa/Uf0C8O77Gsa04q8axq0pV&#10;W2m3H0AwTpBsQ4HEXq323zuQS1ftS1X1BRiGGc45HNYP89CjM1Oai7HE4SLAiI1UtHw8lPj7U+Nl&#10;GGlDxpb0YmQlfmYaP2zev1tPsmCROIq+ZQpBk1EXkyzx0RhZ+L6mRzYQvRCSjZDshBqIgVAd/FaR&#10;CboPvR8FQepPQrVSCcq0ht3dJYk3rn/XMWq+dp1mBvUlBmzGjcqNezv6mzUpDorII6dXGOQfUAyE&#10;j3DpvdWOGIJOiv/RauBUCS06s6Bi8EXXccocB2ATBr+xeTwSyRwXEEfLu0z6/7WlX87fFOJtiXOM&#10;RjLAEz2x2WzFjDJHCILP2lhqsLpQemmaaLusm8RrYOUlwTbxtnWSe00UZ3W0aqooTl9tdZgWVDFi&#10;wByf2pu8Yfp38K8PbYVJfCeww/kSNGmerbLES6plDEMdeNsorryqDpM4iXdVmOev9mF9h/k2Oxb+&#10;JHXhOFuHuOWjBAHMDIzBv7bM7mvYtJznTg12hodCkAcHPd9dY/WgtmiZp3EOKQq5eBVkibMV3H6r&#10;lkqbj0wMyC5KrMCVTltyBlAXoLcj9jItet42vO9doA77qlfoTMDB9W61ix1I6P7mmKN1wWzRm3k/&#10;O62yG5+9aJ+B5gRGL7H+cSKKYaRMXwn3L9xF8sPJiIY7QLbLpQbkswHYzwl5/SrW329jd+rXh978&#10;BAAA//8DAFBLAwQUAAYACAAAACEAhHWlo98AAAANAQAADwAAAGRycy9kb3ducmV2LnhtbEyPwU7D&#10;MBBE70j8g7VI3KgdXLUlxKkqpJ6BtIirG2/jiNiOYrdJ/p7tCY4z+zQ7U2wn17ErDrENXkG2EMDQ&#10;18G0vlFwPOyfNsBi0t7oLnhUMGOEbXl/V+jchNF/4rVKDaMQH3OtwKbU55zH2qLTcRF69HQ7h8Hp&#10;RHJouBn0SOGu489CrLjTracPVvf4ZrH+qS5Owe7DfqVv3h1EM8/v5301Hk0alXp8mHavwBJO6Q+G&#10;W32qDiV1OoWLN5F1pDMpJLEKpFzRqhsiN9ka2Imsl+USeFnw/yvKXwAAAP//AwBQSwECLQAUAAYA&#10;CAAAACEAtoM4kv4AAADhAQAAEwAAAAAAAAAAAAAAAAAAAAAAW0NvbnRlbnRfVHlwZXNdLnhtbFBL&#10;AQItABQABgAIAAAAIQA4/SH/1gAAAJQBAAALAAAAAAAAAAAAAAAAAC8BAABfcmVscy8ucmVsc1BL&#10;AQItABQABgAIAAAAIQBFHVijIQIAABgEAAAOAAAAAAAAAAAAAAAAAC4CAABkcnMvZTJvRG9jLnht&#10;bFBLAQItABQABgAIAAAAIQCEdaWj3wAAAA0BAAAPAAAAAAAAAAAAAAAAAHsEAABkcnMvZG93bnJl&#10;di54bWxQSwUGAAAAAAQABADzAAAAhwUAAAAA&#10;" fillcolor="#ed7d31" stroked="f">
            <v:textbox style="mso-next-textbox:#TextBox 8;mso-fit-shape-to-text:t">
              <w:txbxContent>
                <w:p w:rsidR="00732945" w:rsidRPr="00245613" w:rsidRDefault="00732945" w:rsidP="0006701A">
                  <w:pPr>
                    <w:pStyle w:val="NormalWeb"/>
                    <w:spacing w:after="0"/>
                    <w:rPr>
                      <w:sz w:val="32"/>
                      <w:szCs w:val="32"/>
                    </w:rPr>
                  </w:pPr>
                  <w:r w:rsidRPr="00245613">
                    <w:rPr>
                      <w:rFonts w:eastAsia="+mn-ea"/>
                      <w:color w:val="FFFFFF"/>
                      <w:kern w:val="24"/>
                      <w:sz w:val="32"/>
                      <w:szCs w:val="32"/>
                    </w:rPr>
                    <w:t>Financiranje</w:t>
                  </w:r>
                </w:p>
              </w:txbxContent>
            </v:textbox>
          </v:shape>
        </w:pict>
      </w:r>
      <w:r>
        <w:rPr>
          <w:noProof/>
        </w:rPr>
        <w:pict>
          <v:shape id="TextBox 14" o:spid="_x0000_s1056" type="#_x0000_t202" style="position:absolute;left:0;text-align:left;margin-left:521.25pt;margin-top:196.85pt;width:3in;height:90.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XRDAIAAPIDAAAOAAAAZHJzL2Uyb0RvYy54bWysU8GO2yAQvVfqPyDujo3tOIkVZ5XEcVWp&#10;2lba7QcQjBNLtqFAYker/fcOxMlW3cuq6gWGAR7vvRmWD0PboDNXuhZdhskkwIh3TJR1d8jwz+fC&#10;m2OkDe1K2oiOZ/jCNX5Yff607GXKQ3EUTckVApBOp73M8NEYmfq+ZkfeUj0RknewWQnVUgNLdfBL&#10;RXtAbxs/DILE74UqpRKMaw3Z/LqJVw6/qjgz36tKc4OaDAM340blxr0d/dWSpgdF5bFmIw36Dyxa&#10;Wnfw6B0qp4aik6rfQbU1U0KLykyYaH1RVTXjTgOoIcFfap6OVHKnBczR8m6T/n+w7PH8Q6G6hNpN&#10;MepoCzV65oPZiAGR2EmC1TdtrDiIrqJeiiLcTHdF7BUQeXGwib3NLl54RRjNd+Gs2IZR8mpvkyRl&#10;ilMD7fG1vBlMko8JGEttrYl9Z7Fj+jLP10Wez0KPLEjkxSTKvbmN8nA7TaZzEiXr3astre8432an&#10;wu+lTp1q2yMufJJggRlAMrhgr9m8hqTVPFSqtTOUCsE+9NDl3jfWDwbJcBZHZLHAiMEeCcg0SaLx&#10;+dt1qbT5wkWLbJBhBY3pzKVnYHVlejtiX+tEUTeNzb9xsZEZ9oPzYHbjuRflBej30MIZ1r9OVHGM&#10;lGm2wnW8BdNyfTIA6N6xKNc7Izg0ljNo/AS2c/9cu1NvX3X1GwAA//8DAFBLAwQUAAYACAAAACEA&#10;YVmQN+AAAAANAQAADwAAAGRycy9kb3ducmV2LnhtbEyPTU/DMAyG70j8h8hI3Fi6td2gNJ0mPiQO&#10;XBjl7jWmqWicqsnW7t+TneD42o9ePy63s+3FiUbfOVawXCQgiBunO24V1J+vd/cgfEDW2DsmBWfy&#10;sK2ur0ostJv4g0770IpYwr5ABSaEoZDSN4Ys+oUbiOPu240WQ4xjK/WIUyy3vVwlyVpa7DheMDjQ&#10;k6HmZ3+0CkLQu+W5frH+7Wt+f55M0uRYK3V7M+8eQQSawx8MF/2oDlV0Orgjay/6mJNslUdWQfqQ&#10;bkBckGyTxdFBQZ6na5BVKf9/Uf0CAAD//wMAUEsBAi0AFAAGAAgAAAAhALaDOJL+AAAA4QEAABMA&#10;AAAAAAAAAAAAAAAAAAAAAFtDb250ZW50X1R5cGVzXS54bWxQSwECLQAUAAYACAAAACEAOP0h/9YA&#10;AACUAQAACwAAAAAAAAAAAAAAAAAvAQAAX3JlbHMvLnJlbHNQSwECLQAUAAYACAAAACEABlAF0QwC&#10;AADyAwAADgAAAAAAAAAAAAAAAAAuAgAAZHJzL2Uyb0RvYy54bWxQSwECLQAUAAYACAAAACEAYVmQ&#10;N+AAAAANAQAADwAAAAAAAAAAAAAAAABmBAAAZHJzL2Rvd25yZXYueG1sUEsFBgAAAAAEAAQA8wAA&#10;AHMFAAAAAA==&#10;" filled="f" stroked="f">
            <v:textbox style="mso-next-textbox:#TextBox 14;mso-fit-shape-to-text:t">
              <w:txbxContent>
                <w:p w:rsidR="00732945" w:rsidRPr="00915349" w:rsidRDefault="00732945" w:rsidP="00915349">
                  <w:pPr>
                    <w:pStyle w:val="ListParagraph"/>
                    <w:numPr>
                      <w:ilvl w:val="0"/>
                      <w:numId w:val="34"/>
                    </w:numPr>
                    <w:rPr>
                      <w:rFonts w:eastAsia="Times New Roman"/>
                    </w:rPr>
                  </w:pPr>
                  <w:r w:rsidRPr="00915349">
                    <w:rPr>
                      <w:rFonts w:eastAsia="+mn-ea"/>
                      <w:color w:val="595959"/>
                      <w:kern w:val="24"/>
                    </w:rPr>
                    <w:t>Financijske potpore za poduzetnike</w:t>
                  </w:r>
                </w:p>
                <w:p w:rsidR="00732945" w:rsidRPr="00915349" w:rsidRDefault="00732945" w:rsidP="0006701A">
                  <w:pPr>
                    <w:pStyle w:val="ListParagraph"/>
                    <w:numPr>
                      <w:ilvl w:val="0"/>
                      <w:numId w:val="34"/>
                    </w:numPr>
                    <w:jc w:val="both"/>
                    <w:rPr>
                      <w:rFonts w:eastAsia="Times New Roman"/>
                    </w:rPr>
                  </w:pPr>
                  <w:r w:rsidRPr="00915349">
                    <w:rPr>
                      <w:rFonts w:eastAsia="+mn-ea"/>
                      <w:color w:val="595959"/>
                      <w:kern w:val="24"/>
                    </w:rPr>
                    <w:t xml:space="preserve">Potpore za </w:t>
                  </w:r>
                  <w:r w:rsidRPr="00915349">
                    <w:rPr>
                      <w:rFonts w:eastAsia="+mn-ea"/>
                      <w:i/>
                      <w:iCs/>
                      <w:color w:val="595959"/>
                      <w:kern w:val="24"/>
                    </w:rPr>
                    <w:t xml:space="preserve">CF </w:t>
                  </w:r>
                  <w:r w:rsidRPr="00915349">
                    <w:rPr>
                      <w:rFonts w:eastAsia="+mn-ea"/>
                      <w:color w:val="595959"/>
                      <w:kern w:val="24"/>
                    </w:rPr>
                    <w:t>platforme</w:t>
                  </w:r>
                </w:p>
                <w:p w:rsidR="00732945" w:rsidRPr="00915349" w:rsidRDefault="00732945" w:rsidP="0006701A">
                  <w:pPr>
                    <w:pStyle w:val="ListParagraph"/>
                    <w:numPr>
                      <w:ilvl w:val="0"/>
                      <w:numId w:val="34"/>
                    </w:numPr>
                    <w:jc w:val="both"/>
                    <w:rPr>
                      <w:rFonts w:eastAsia="Times New Roman"/>
                    </w:rPr>
                  </w:pPr>
                  <w:r w:rsidRPr="00915349">
                    <w:rPr>
                      <w:rFonts w:eastAsia="+mn-ea"/>
                      <w:color w:val="595959"/>
                      <w:kern w:val="24"/>
                    </w:rPr>
                    <w:t>Predakceleracijski i akceleracijski programi</w:t>
                  </w:r>
                </w:p>
                <w:p w:rsidR="00732945" w:rsidRPr="00915349" w:rsidRDefault="00732945" w:rsidP="0006701A">
                  <w:pPr>
                    <w:pStyle w:val="ListParagraph"/>
                    <w:numPr>
                      <w:ilvl w:val="0"/>
                      <w:numId w:val="34"/>
                    </w:numPr>
                    <w:jc w:val="both"/>
                    <w:rPr>
                      <w:rFonts w:eastAsia="Times New Roman"/>
                    </w:rPr>
                  </w:pPr>
                  <w:r w:rsidRPr="00915349">
                    <w:rPr>
                      <w:rFonts w:eastAsia="+mn-ea"/>
                      <w:color w:val="595959"/>
                      <w:kern w:val="24"/>
                    </w:rPr>
                    <w:t>Namjenski konvertibilni zajmovi</w:t>
                  </w:r>
                </w:p>
              </w:txbxContent>
            </v:textbox>
          </v:shape>
        </w:pict>
      </w:r>
      <w:r>
        <w:rPr>
          <w:noProof/>
        </w:rPr>
        <w:pict>
          <v:shape id="TextBox 9" o:spid="_x0000_s1055" type="#_x0000_t202" style="position:absolute;left:0;text-align:left;margin-left:560.25pt;margin-top:328.55pt;width:125.7pt;height:25.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AEIgIAABkEAAAOAAAAZHJzL2Uyb0RvYy54bWysU9uO2yAQfa/Uf0C8O77GSaw4q1xMVana&#10;VtrtBxCMEyTbUCCxV6v99w7k0lX7UlV9AYZhZs45Mywfxq5FZ66NkH2J40mEEe+ZrEV/KPH3ZxLM&#10;MTKW9jVtZc9L/MINflh9/LAcVMETeZRtzTWCJL0pBlXio7WqCEPDjryjZiIV78HZSN1RC6Y+hLWm&#10;A2Tv2jCJojwcpK6VlowbA7e7ixOvfP6m4cx+bRrDLWpLDNisX7Vf924NV0taHDRVR8GuMOg/oOio&#10;6KHoPdWOWopOWvyRqhNMSyMbO2GyC2XTCMY9B2ATR7+xeTpSxT0XEMeou0zm/6Vlj+dvGokaegfy&#10;9LSDHj3z0W7kiBaeERhfjHXc4HTh9EpIsplWJAsInIIs2mTBpsoWAUnSeZXMyDZJ8zcXHecF05xa&#10;mI7P9U3fOP87/NdOO2Wy0Cvsgb7Ot3m2I/ksWCfbaZBV8TyYVzEJ1mSzrqoon2Wz6ZvrbOgx33bP&#10;IhyUKTxpNyL++KRAATsCYxDBhbl7A5eO89jozu3QKQR+0OjlPjZOD+aCpos8S2YYMfCl+SJNk2v1&#10;W7TSxn7iskPuUGINY+m1pWcAdQF6e+KKGdmKmoi29YY+7LetRmcKI7wjaR6Ta/Z3zzytC2aH3o77&#10;0WuV3/jsZf0CNAeY9BKbHyeqOUbatlvpP4YvpNYnK4nwgFyWSwzI5wyYPy/k9a+4AX9v+1e/fvTq&#10;JwAAAP//AwBQSwMEFAAGAAgAAAAhAGJpAKrhAAAADQEAAA8AAABkcnMvZG93bnJldi54bWxMj9FK&#10;wzAUhu8F3yEcwTuXZiOr1qZjTAQVVNx8gCw5tsXmpDTZFt/e7Eovf87H/3+nXiU3sCNOofekQMwK&#10;YEjG255aBZ+7x5tbYCFqsnrwhAp+MMCqubyodWX9iT7wuI0tyyUUKq2gi3GsOA+mQ6fDzI9I+fbl&#10;J6djjlPL7aRPudwNfF4US+50T3mh0yNuOjTf24NTwMXGyPUDf4/SPO9en96SaV+SUtdXaX0PLGKK&#10;fzCc9bM6NNlp7w9kAxtyFvNCZlbBUpYC2BlZlOIO2F5BKeQCeFPz/180vwAAAP//AwBQSwECLQAU&#10;AAYACAAAACEAtoM4kv4AAADhAQAAEwAAAAAAAAAAAAAAAAAAAAAAW0NvbnRlbnRfVHlwZXNdLnht&#10;bFBLAQItABQABgAIAAAAIQA4/SH/1gAAAJQBAAALAAAAAAAAAAAAAAAAAC8BAABfcmVscy8ucmVs&#10;c1BLAQItABQABgAIAAAAIQDkttAEIgIAABkEAAAOAAAAAAAAAAAAAAAAAC4CAABkcnMvZTJvRG9j&#10;LnhtbFBLAQItABQABgAIAAAAIQBiaQCq4QAAAA0BAAAPAAAAAAAAAAAAAAAAAHwEAABkcnMvZG93&#10;bnJldi54bWxQSwUGAAAAAAQABADzAAAAigUAAAAA&#10;" fillcolor="#df361f" stroked="f">
            <v:textbox style="mso-next-textbox:#TextBox 9;mso-fit-shape-to-text:t">
              <w:txbxContent>
                <w:p w:rsidR="00732945" w:rsidRPr="00245613" w:rsidRDefault="00732945" w:rsidP="0006701A">
                  <w:pPr>
                    <w:pStyle w:val="NormalWeb"/>
                    <w:spacing w:after="0"/>
                    <w:rPr>
                      <w:sz w:val="32"/>
                      <w:szCs w:val="32"/>
                    </w:rPr>
                  </w:pPr>
                  <w:r w:rsidRPr="00245613">
                    <w:rPr>
                      <w:rFonts w:eastAsia="+mn-ea"/>
                      <w:color w:val="FFFFFF"/>
                      <w:kern w:val="24"/>
                      <w:sz w:val="32"/>
                      <w:szCs w:val="32"/>
                    </w:rPr>
                    <w:t>Infrastruktura</w:t>
                  </w:r>
                </w:p>
              </w:txbxContent>
            </v:textbox>
          </v:shape>
        </w:pict>
      </w:r>
      <w:r>
        <w:rPr>
          <w:noProof/>
        </w:rPr>
        <w:pict>
          <v:shape id="TextBox 12" o:spid="_x0000_s1054" type="#_x0000_t202" style="position:absolute;left:0;text-align:left;margin-left:20.65pt;margin-top:328.8pt;width:120.5pt;height:25.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6CkIwIAABoEAAAOAAAAZHJzL2Uyb0RvYy54bWysU9uO2yAQfa/Uf0C8O3aMQxIrzipx4qpS&#10;ta202w8gGCeWbEOBxI5W++8dyKWr7suq6gswwAznnDksHoa2QSehTS27DI9HEUai47Ksu32Gfz4X&#10;wQwjY1lXskZ2IsNnYfDD8vOnRa9SEcuDbEqhERTpTNqrDB+sVWkYGn4QLTMjqUQHh5XULbMQ6n1Y&#10;atZD9bYJ4yiiYS91qbTkwhjY3VwO8dLXryrB7feqMsKiJsOAzfpR+3HnxnC5YOleM3Wo+RUG+wcU&#10;Las7ePReasMsQ0ddvyvV1lxLIys74rINZVXVXHgOwGYc/cXm6cCU8FxAHKPuMpn/V5Y/nn5oVJfQ&#10;O4JRx1ro0bMY7FoOaBx7ShB9M9aRg9WF1EtRxOvJtkiCAlZBEq2TYL1N5kERk9k2nhZ5TOiryx7T&#10;lGvBLNjja3kTeEw/RuDaaidNEnqJPdIXmlMyncR5sKGbKEiKdR7MSUyDGZ2TFcknc5pPX11rQ4/5&#10;NnsWYa9M6lk7j/jlkwIJ7ACUQQWX5vYNbDrOQ6VbN0OrEJyDh8533zg9uEuakCgiFCMOZwRAkPj6&#10;+i1baWO/CNkit8iwBl96bdkJQF2A3q64x4xs6rKom8YHer/LG41ODDw8jVabZHqt/uaap3XB7NDb&#10;YTd4rSY3PjtZnoFmD1bPsPl1ZFpgpG2TS/8z/ENqdbSyqD0gV+WSA/K5AAzohbx+Fufwt7G/9edL&#10;L38DAAD//wMAUEsDBBQABgAIAAAAIQBrPj4Z3wAAAAoBAAAPAAAAZHJzL2Rvd25yZXYueG1sTI+x&#10;TsMwEIZ3JN7BOiQ26iQQN4RcKlSpHdhounRzY5NEjc+R7bTh7TETjHf36b/vrzaLGdlVOz9YQkhX&#10;CTBNrVUDdQjHZvdUAPNBkpKjJY3wrT1s6vu7SpbK3uhTXw+hYzGEfCkR+hCmknPf9tpIv7KTpnj7&#10;ss7IEEfXceXkLYabkWdJIriRA8UPvZz0ttft5TAbhNPSbGf3sSehcrGj9DXZX5oj4uPD8v4GLOgl&#10;/MHwqx/VoY5OZzuT8mxEeEmfI4kg8rUAFoGsyOLmjLBO8wJ4XfH/FeofAAAA//8DAFBLAQItABQA&#10;BgAIAAAAIQC2gziS/gAAAOEBAAATAAAAAAAAAAAAAAAAAAAAAABbQ29udGVudF9UeXBlc10ueG1s&#10;UEsBAi0AFAAGAAgAAAAhADj9If/WAAAAlAEAAAsAAAAAAAAAAAAAAAAALwEAAF9yZWxzLy5yZWxz&#10;UEsBAi0AFAAGAAgAAAAhAGSvoKQjAgAAGgQAAA4AAAAAAAAAAAAAAAAALgIAAGRycy9lMm9Eb2Mu&#10;eG1sUEsBAi0AFAAGAAgAAAAhAGs+PhnfAAAACgEAAA8AAAAAAAAAAAAAAAAAfQQAAGRycy9kb3du&#10;cmV2LnhtbFBLBQYAAAAABAAEAPMAAACJBQAAAAA=&#10;" fillcolor="#70ad47" stroked="f">
            <v:textbox style="mso-next-textbox:#TextBox 12;mso-fit-shape-to-text:t">
              <w:txbxContent>
                <w:p w:rsidR="00732945" w:rsidRPr="00245613" w:rsidRDefault="00732945" w:rsidP="0006701A">
                  <w:pPr>
                    <w:pStyle w:val="NormalWeb"/>
                    <w:spacing w:after="0"/>
                    <w:rPr>
                      <w:sz w:val="32"/>
                      <w:szCs w:val="32"/>
                    </w:rPr>
                  </w:pPr>
                  <w:r w:rsidRPr="00245613">
                    <w:rPr>
                      <w:rFonts w:eastAsia="+mn-ea"/>
                      <w:color w:val="FFFFFF"/>
                      <w:kern w:val="24"/>
                      <w:sz w:val="32"/>
                      <w:szCs w:val="32"/>
                    </w:rPr>
                    <w:t>Edukacija</w:t>
                  </w:r>
                </w:p>
              </w:txbxContent>
            </v:textbox>
          </v:shape>
        </w:pict>
      </w:r>
      <w:r>
        <w:rPr>
          <w:noProof/>
        </w:rPr>
        <w:pict>
          <v:shape id="TextBox 3" o:spid="_x0000_s1052" type="#_x0000_t202" style="position:absolute;left:0;text-align:left;margin-left:20.55pt;margin-top:-48pt;width:400.65pt;height:19.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pSCwIAAO8DAAAOAAAAZHJzL2Uyb0RvYy54bWysU91u2yAYvZ+0d0DcO3YwcWwrTtWk9jRp&#10;6ia1ewCCcWLJNgxI7Krqu++D/HTabqZpN/jjwxzOORxWd1PfoZPQppVDgeezCCMxcFm3w77A35+r&#10;IMXIWDbUrJODKPCLMPhu/fHDalS5IPIgu1poBCCDyUdV4IO1Kg9Dww+iZ2YmlRhgsZG6Zxameh/W&#10;mo2A3nchiaIkHKWulZZcGAPdh/MiXnv8phHcfm0aIyzqCgzcrB+1H3duDNcrlu81U4eWX2iwf2DR&#10;s3aAQ29QD8wydNTtH1B9y7U0srEzLvtQNk3LhdcAaubRb2qeDkwJrwXMMepmk/l/sPzx9E2jti4w&#10;xWhgPVzRs5jsRk4o9oJg8sVYJw2qs6TXqiKbRVnRoIIqoNGGBpuSZkFF4rQky2pL4uTN7Z4nOdeC&#10;WQjH5/pq7zz5O/qXi3bG0NAb7Hm+kowkJItokC7LZUDnMQnSeBsH5X2ZpWSTEkoXb+5iQ8/5+vUq&#10;wlGZ3Gt2CfHlkwID7ASKIb9um+sbaDrNU6N794WLQrAOCXq5pcb5waG5iNI0okuMOKyRZZJl2eX0&#10;626ljf0kZI9cUWANqfTeshOQOhO9/uIOG2TVdp3rv1NxlZ12k7cgvtLcyfoF2I+Q3wKbH0emBUba&#10;dlvp4+7AjLo/WgD05ziU854LOKTK+3N5AS62v879X+/vdP0TAAD//wMAUEsDBBQABgAIAAAAIQCj&#10;YrFY3gAAAAoBAAAPAAAAZHJzL2Rvd25yZXYueG1sTI/NTsNADITvSLzDykjc2k2qtCohm6riR+LA&#10;hTbc3axJIrLeKLtt0rfHnOBme0bjb4rd7Hp1oTF0ng2kywQUce1tx42B6vi62IIKEdli75kMXCnA&#10;rry9KTC3fuIPuhxioySEQ44G2hiHXOtQt+QwLP1ALNqXHx1GWcdG2xEnCXe9XiXJRjvsWD60ONBT&#10;S/X34ewMxGj36bV6ceHtc35/ntqkXmNlzP3dvH8EFWmOf2b4xRd0KIXp5M9sg+oNZGkqTgOLh410&#10;EsM2W2WgTnJZy6DLQv+vUP4AAAD//wMAUEsBAi0AFAAGAAgAAAAhALaDOJL+AAAA4QEAABMAAAAA&#10;AAAAAAAAAAAAAAAAAFtDb250ZW50X1R5cGVzXS54bWxQSwECLQAUAAYACAAAACEAOP0h/9YAAACU&#10;AQAACwAAAAAAAAAAAAAAAAAvAQAAX3JlbHMvLnJlbHNQSwECLQAUAAYACAAAACEASJbKUgsCAADv&#10;AwAADgAAAAAAAAAAAAAAAAAuAgAAZHJzL2Uyb0RvYy54bWxQSwECLQAUAAYACAAAACEAo2KxWN4A&#10;AAAKAQAADwAAAAAAAAAAAAAAAABlBAAAZHJzL2Rvd25yZXYueG1sUEsFBgAAAAAEAAQA8wAAAHAF&#10;AAAAAA==&#10;" filled="f" stroked="f">
            <v:textbox style="mso-next-textbox:#TextBox 3;mso-fit-shape-to-text:t">
              <w:txbxContent>
                <w:p w:rsidR="00732945" w:rsidRPr="00763288" w:rsidRDefault="00732945" w:rsidP="0006701A">
                  <w:pPr>
                    <w:pStyle w:val="NormalWeb"/>
                    <w:spacing w:after="0"/>
                    <w:rPr>
                      <w:b/>
                      <w:sz w:val="22"/>
                      <w:szCs w:val="22"/>
                    </w:rPr>
                  </w:pPr>
                  <w:r w:rsidRPr="00763288">
                    <w:rPr>
                      <w:rFonts w:eastAsia="+mn-ea"/>
                      <w:b/>
                      <w:color w:val="000000"/>
                      <w:kern w:val="24"/>
                      <w:sz w:val="22"/>
                      <w:szCs w:val="22"/>
                    </w:rPr>
                    <w:t>Slika 5.1. Zagrebački poduzetnički ekosustav</w:t>
                  </w:r>
                </w:p>
              </w:txbxContent>
            </v:textbox>
          </v:shape>
        </w:pict>
      </w:r>
      <w:r>
        <w:rPr>
          <w:noProof/>
        </w:rPr>
        <w:pict>
          <v:shape id="TextBox 11" o:spid="_x0000_s1051" type="#_x0000_t202" style="position:absolute;left:0;text-align:left;margin-left:20.65pt;margin-top:175.3pt;width:120.5pt;height:25.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HwrIgIAABoEAAAOAAAAZHJzL2Uyb0RvYy54bWysU9uO2yAQfa/Uf0C8O77Gm7XirNZxXFWq&#10;2kq7/QCCcWLJNhRI7Gi1/95hctlV+1JVfQEGmOGcM4flw9R35Ci0aeWQ03AWUCIGLut22OX0x3Pl&#10;LSgxlg016+QgcnoShj6sPn5YjioTkdzLrhaaQJHBZKPK6d5alfm+4XvRMzOTSgxw2EjdMwuh3vm1&#10;ZiNU7zs/CoLUH6WulZZcGAO75fmQrrB+0whuvzWNEZZ0OQVsFkeN49aN/mrJsp1mat/yCwz2Dyh6&#10;1g7w6K1UySwjB93+UapvuZZGNnbGZe/Lpmm5QA7AJgx+Y/O0Z0ogFxDHqJtM5v+V5V+P3zVpa+hd&#10;RMnAeujRs5hsIScShkgJoi/GOnKwOpN6qaqomG+qxKtg5SVBkXjFJrn3qihebKK7ah3F6avLDtOM&#10;a8Es2ONzfRU4TP+OwKXVTprER4kR6ctjWZR3Ybj25kWZeMlmXnhFGUVeMF8sgjguFuXd+tW11kfM&#10;1xlZ+KMyGbJ2HsHlkwIJ7ASUQQWX5vYNbDrOU6N7N0OrCJyDh0433zg9uEuax0EQp5RwOIvT+ziO&#10;Lq9fs5U29pOQPXGLnGrwJWrLjgDqDPR6xT1mZNfWVdt1GOjddt1pcmTOw0ERVGhb4PbuGtI6Y3bo&#10;7bSdUCsE4na2sj4BzRGsnlPz88C0oETbbi3xZ+BD6vFgZdUioLcckM8FYEAU8vJZnMPfx3jr7Uuv&#10;fgEAAP//AwBQSwMEFAAGAAgAAAAhAN0RzLTdAAAACgEAAA8AAABkcnMvZG93bnJldi54bWxMj8FO&#10;wzAMhu9IvENkJC6IJetgRKXpNCFxgBsFiWvWmLaQOFWTbd3bY07saP+/Pn+uNnPw4oBTGiIZWC4U&#10;CKQ2uoE6Ax/vz7caRMqWnPWR0MAJE2zqy4vKli4e6Q0PTe4EQyiV1kCf81hKmdoeg02LOCJx9hWn&#10;YDOPUyfdZI8MD14WSq1lsAPxhd6O+NRj+9Psg4HV9/bTz81w8zCROukXTJ17bY25vpq3jyAyzvm/&#10;DH/6rA41O+3inlwS3sDdcsVNZt2rNQguFLrgzY4TpTXIupLnL9S/AAAA//8DAFBLAQItABQABgAI&#10;AAAAIQC2gziS/gAAAOEBAAATAAAAAAAAAAAAAAAAAAAAAABbQ29udGVudF9UeXBlc10ueG1sUEsB&#10;Ai0AFAAGAAgAAAAhADj9If/WAAAAlAEAAAsAAAAAAAAAAAAAAAAALwEAAF9yZWxzLy5yZWxzUEsB&#10;Ai0AFAAGAAgAAAAhAHkUfCsiAgAAGgQAAA4AAAAAAAAAAAAAAAAALgIAAGRycy9lMm9Eb2MueG1s&#10;UEsBAi0AFAAGAAgAAAAhAN0RzLTdAAAACgEAAA8AAAAAAAAAAAAAAAAAfAQAAGRycy9kb3ducmV2&#10;LnhtbFBLBQYAAAAABAAEAPMAAACGBQAAAAA=&#10;" fillcolor="#00b0f0" stroked="f">
            <v:textbox style="mso-next-textbox:#TextBox 11;mso-fit-shape-to-text:t">
              <w:txbxContent>
                <w:p w:rsidR="00732945" w:rsidRPr="00245613" w:rsidRDefault="00732945" w:rsidP="0006701A">
                  <w:pPr>
                    <w:pStyle w:val="NormalWeb"/>
                    <w:spacing w:after="0"/>
                    <w:rPr>
                      <w:sz w:val="32"/>
                      <w:szCs w:val="32"/>
                    </w:rPr>
                  </w:pPr>
                  <w:r w:rsidRPr="00245613">
                    <w:rPr>
                      <w:rFonts w:eastAsia="+mn-ea"/>
                      <w:color w:val="FFFFFF"/>
                      <w:kern w:val="24"/>
                      <w:sz w:val="32"/>
                      <w:szCs w:val="32"/>
                    </w:rPr>
                    <w:t>Kultura</w:t>
                  </w:r>
                </w:p>
              </w:txbxContent>
            </v:textbox>
          </v:shape>
        </w:pict>
      </w:r>
    </w:p>
    <w:p w:rsidR="0006701A" w:rsidRDefault="0006701A" w:rsidP="00C353C2">
      <w:pPr>
        <w:ind w:firstLine="567"/>
        <w:jc w:val="both"/>
      </w:pPr>
    </w:p>
    <w:p w:rsidR="0006701A" w:rsidRDefault="00F05DEA" w:rsidP="00C353C2">
      <w:pPr>
        <w:ind w:firstLine="567"/>
        <w:jc w:val="both"/>
      </w:pPr>
      <w:r>
        <w:rPr>
          <w:noProof/>
        </w:rPr>
        <w:pict>
          <v:shape id="TextBox 18" o:spid="_x0000_s1059" type="#_x0000_t202" style="position:absolute;left:0;text-align:left;margin-left:221.45pt;margin-top:6.75pt;width:242.25pt;height:76.3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QODAIAAPMDAAAOAAAAZHJzL2Uyb0RvYy54bWysU9uOmzAQfa/Uf7D8TgAHCKCQVZINVaWq&#10;rbTbD3CMCUiAXdsJRKv+e8fOrWpfqqovZjzGM+ecOV4+TX2HTlzpVgwFDmcBRnxgomqHQ4G/vZZe&#10;ipE2dKhoJwZe4DPX+Gn1/t1ylDknohFdxRWCIoPOR1ngxhiZ+75mDe+pngnJBzisheqpga06+JWi&#10;I1TvO58EQeKPQlVSCca1huzz5RCvXP265sx8qWvNDeoKDNiMW5Vb93b1V0uaHxSVTcuuMOg/oOhp&#10;O0DTe6lnaig6qvaPUn3LlNCiNjMmel/Udcu44wBswuA3Ni8NldxxAXG0vMuk/19Z9vn0VaG2gtll&#10;GA20hxm98slsxITC1FGC3SdtLDmILqTeypJs4l0ZeSVEXhRsIm+zizKvJPN0RxbllsyTH/Z2mORM&#10;cWrAHh+rm8Bh8ncErqO20kS+k9ghfUvDLCZpmXohCTIvSnaptybR3Eu2IVmnJF4HGXSH0foO8+3r&#10;WPij1LljbT3iwhcJEpgJKIMK9prNa0hazlOtevuFUSE4Bw+d776xejBIzoNFEi9ijBicAaYgjJ2z&#10;oP3tulTafOCiRzYosAJjOnHpCVBdkN5+sd0GUbZdZ/MPLDYy0366TMs1sKm9qM6AfwQPF1h/P1LF&#10;MVKm2wpneVtNy/XRQEXX6HHnWh2c5RS6vgJr3V/37q/HW139BAAA//8DAFBLAwQUAAYACAAAACEA&#10;zRWAtt4AAAALAQAADwAAAGRycy9kb3ducmV2LnhtbEyPTU/DMAyG70j8h8hI3FjSMibWNZ0mPiQO&#10;XBjd3WtCU9EkVeOt3b/HnOBm63n1+nG5nX0vznZMXQwasoUCYUMTTRdaDfXn690jiEQYDPYxWA0X&#10;m2BbXV+VWJg4hQ973lMruCSkAjU4oqGQMjXOekyLONjA7CuOHonXsZVmxInLfS9zpVbSYxf4gsPB&#10;PjnbfO9PXgOR2WWX+sWnt8P8/jw51TxgrfXtzbzbgCA7018YfvVZHSp2OsZTMEn0GpbLjNWJgcp5&#10;4MQ6X92DOGrI14xkVcr/P1Q/AAAA//8DAFBLAQItABQABgAIAAAAIQC2gziS/gAAAOEBAAATAAAA&#10;AAAAAAAAAAAAAAAAAABbQ29udGVudF9UeXBlc10ueG1sUEsBAi0AFAAGAAgAAAAhADj9If/WAAAA&#10;lAEAAAsAAAAAAAAAAAAAAAAALwEAAF9yZWxzLy5yZWxzUEsBAi0AFAAGAAgAAAAhAG3sRA4MAgAA&#10;8wMAAA4AAAAAAAAAAAAAAAAALgIAAGRycy9lMm9Eb2MueG1sUEsBAi0AFAAGAAgAAAAhAM0VgLbe&#10;AAAACwEAAA8AAAAAAAAAAAAAAAAAZgQAAGRycy9kb3ducmV2LnhtbFBLBQYAAAAABAAEAPMAAABx&#10;BQAAAAA=&#10;" filled="f" stroked="f">
            <v:textbox style="mso-next-textbox:#TextBox 18;mso-fit-shape-to-text:t">
              <w:txbxContent>
                <w:p w:rsidR="00732945" w:rsidRPr="00915349" w:rsidRDefault="00732945" w:rsidP="00915349">
                  <w:pPr>
                    <w:pStyle w:val="ListParagraph"/>
                    <w:numPr>
                      <w:ilvl w:val="0"/>
                      <w:numId w:val="33"/>
                    </w:numPr>
                    <w:rPr>
                      <w:rFonts w:eastAsia="Times New Roman"/>
                    </w:rPr>
                  </w:pPr>
                  <w:r w:rsidRPr="00915349">
                    <w:rPr>
                      <w:rFonts w:eastAsia="+mn-ea"/>
                      <w:color w:val="595959"/>
                      <w:kern w:val="24"/>
                    </w:rPr>
                    <w:t>Instrumenti za provedbu politika za poticanje poduzetništva – strateški razvojni dokumenti</w:t>
                  </w:r>
                </w:p>
                <w:p w:rsidR="00732945" w:rsidRPr="00915349" w:rsidRDefault="00732945" w:rsidP="00915349">
                  <w:pPr>
                    <w:pStyle w:val="ListParagraph"/>
                    <w:numPr>
                      <w:ilvl w:val="0"/>
                      <w:numId w:val="33"/>
                    </w:numPr>
                    <w:rPr>
                      <w:rFonts w:eastAsia="Times New Roman"/>
                    </w:rPr>
                  </w:pPr>
                  <w:r w:rsidRPr="00915349">
                    <w:rPr>
                      <w:rFonts w:eastAsia="+mn-ea"/>
                      <w:color w:val="595959"/>
                      <w:kern w:val="24"/>
                    </w:rPr>
                    <w:t>Suradnja Grada Zagreba sa institucijama, udruženjima i komorama</w:t>
                  </w:r>
                </w:p>
              </w:txbxContent>
            </v:textbox>
          </v:shape>
        </w:pict>
      </w:r>
      <w:r>
        <w:rPr>
          <w:noProof/>
        </w:rPr>
        <w:pict>
          <v:shape id="TextBox 17" o:spid="_x0000_s1053" type="#_x0000_t202" style="position:absolute;left:0;text-align:left;margin-left:-14.1pt;margin-top:330.65pt;width:189pt;height:90.2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YaDQIAAPEDAAAOAAAAZHJzL2Uyb0RvYy54bWysU9uO2yAQfa/Uf0C8O8Y2SRwrzio3V5Wq&#10;baXdfgDBOLFkGwokdrTaf+9ALlt1X1ZVX/AwYw5zzhzmD0PboJPQppZdjqMRwUh0XJZ1t8/xz+ci&#10;SDEylnUla2QncnwWBj8sPn+a9yoTsTzIphQaAUhnsl7l+GCtysLQ8INomRlJJTooVlK3zMJW78NS&#10;sx7Q2yaMCZmEvdSl0pILYyC7uRTxwuNXleD2e1UZYVGTY+jN+lX7defWcDFn2V4zdaj5tQ32D120&#10;rO7g0jvUhlmGjrp+B9XWXEsjKzvisg1lVdVceA7AJiJ/sXk6MCU8FxDHqLtM5v/B8sfTD43qEmYH&#10;k+pYCzN6FoNdyQFFU08Jdt+MdeQgupB6KYp4Nd4WNCggCihZ0WC1pbOgiJN0G0+LdZxMXt3paJJx&#10;LZgFe3wtbwJHk48RuI7aSUNDL7Hv9IWmdLWZJEUwXW5IQKfjJJhRMguS8TpaJjSm0Wz56kYb+p5v&#10;X88i7JXJPGvnER8+KZDADkAZVHDHXN5A0nEeKt26L4wKQR08dL77xunBIRlTQhICJQ61NCHj1BsL&#10;br+dVtrYL0K2yAU51uBLry07QVOXRm+/uMs6WdRN4/JvrbjIDrvBS0Bvbe5keYbue3Bwjs2vI9MC&#10;I22btfSGd2BGLY8WAP09DuVy5goOvvL6XN+AM+6fe//X20td/AYAAP//AwBQSwMEFAAGAAgAAAAh&#10;AJV8KsjgAAAACwEAAA8AAABkcnMvZG93bnJldi54bWxMj8tugzAQRfeV+g/WVOouMdQkRJQhivqQ&#10;uuimKd07eIJRsI2wE8jf1101y9E9uvdMuZ1Nzy40+s5ZhHSZACPbONXZFqH+fl9sgPkgrZK9s4Rw&#10;JQ/b6v6ulIVyk/2iyz60LJZYX0gEHcJQcO4bTUb6pRvIxuzoRiNDPMeWq1FOsdz0/ClJ1tzIzsYF&#10;LQd60dSc9meDEILapdf6zfiPn/nzddJJs5I14uPDvHsGFmgO/zD86Ud1qKLTwZ2t8qxHWAiRRxQh&#10;T9crYJEQWSaAHRA2WS6AVyW//aH6BQAA//8DAFBLAQItABQABgAIAAAAIQC2gziS/gAAAOEBAAAT&#10;AAAAAAAAAAAAAAAAAAAAAABbQ29udGVudF9UeXBlc10ueG1sUEsBAi0AFAAGAAgAAAAhADj9If/W&#10;AAAAlAEAAAsAAAAAAAAAAAAAAAAALwEAAF9yZWxzLy5yZWxzUEsBAi0AFAAGAAgAAAAhAJXFVhoN&#10;AgAA8QMAAA4AAAAAAAAAAAAAAAAALgIAAGRycy9lMm9Eb2MueG1sUEsBAi0AFAAGAAgAAAAhAJV8&#10;KsjgAAAACwEAAA8AAAAAAAAAAAAAAAAAZwQAAGRycy9kb3ducmV2LnhtbFBLBQYAAAAABAAEAPMA&#10;AAB0BQAAAAA=&#10;" filled="f" stroked="f">
            <v:textbox style="mso-next-textbox:#TextBox 17;mso-fit-shape-to-text:t">
              <w:txbxContent>
                <w:p w:rsidR="00732945" w:rsidRPr="00915349" w:rsidRDefault="00732945" w:rsidP="00915349">
                  <w:pPr>
                    <w:pStyle w:val="ListParagraph"/>
                    <w:numPr>
                      <w:ilvl w:val="0"/>
                      <w:numId w:val="32"/>
                    </w:numPr>
                    <w:rPr>
                      <w:rFonts w:eastAsia="Times New Roman"/>
                    </w:rPr>
                  </w:pPr>
                  <w:r w:rsidRPr="00915349">
                    <w:rPr>
                      <w:rFonts w:eastAsia="+mn-ea"/>
                      <w:color w:val="595959"/>
                      <w:kern w:val="24"/>
                    </w:rPr>
                    <w:t>Start</w:t>
                  </w:r>
                  <w:r>
                    <w:rPr>
                      <w:rFonts w:eastAsia="+mn-ea"/>
                      <w:color w:val="595959"/>
                      <w:kern w:val="24"/>
                    </w:rPr>
                    <w:t>-</w:t>
                  </w:r>
                  <w:r w:rsidRPr="00915349">
                    <w:rPr>
                      <w:rFonts w:eastAsia="+mn-ea"/>
                      <w:color w:val="595959"/>
                      <w:kern w:val="24"/>
                    </w:rPr>
                    <w:t>up akademija</w:t>
                  </w:r>
                </w:p>
                <w:p w:rsidR="00732945" w:rsidRPr="00915349" w:rsidRDefault="00732945" w:rsidP="00915349">
                  <w:pPr>
                    <w:pStyle w:val="ListParagraph"/>
                    <w:numPr>
                      <w:ilvl w:val="0"/>
                      <w:numId w:val="32"/>
                    </w:numPr>
                    <w:rPr>
                      <w:rFonts w:eastAsia="Times New Roman"/>
                    </w:rPr>
                  </w:pPr>
                  <w:r w:rsidRPr="00915349">
                    <w:rPr>
                      <w:rFonts w:eastAsia="+mn-ea"/>
                      <w:color w:val="595959"/>
                      <w:kern w:val="24"/>
                    </w:rPr>
                    <w:t>Seminari i radionice</w:t>
                  </w:r>
                </w:p>
                <w:p w:rsidR="00732945" w:rsidRPr="00915349" w:rsidRDefault="00732945" w:rsidP="00915349">
                  <w:pPr>
                    <w:pStyle w:val="ListParagraph"/>
                    <w:numPr>
                      <w:ilvl w:val="0"/>
                      <w:numId w:val="32"/>
                    </w:numPr>
                    <w:rPr>
                      <w:rFonts w:eastAsia="Times New Roman"/>
                    </w:rPr>
                  </w:pPr>
                  <w:r w:rsidRPr="00915349">
                    <w:rPr>
                      <w:rFonts w:eastAsia="+mn-ea"/>
                      <w:color w:val="595959"/>
                      <w:kern w:val="24"/>
                    </w:rPr>
                    <w:t>Savjetovanje i edukativni programi</w:t>
                  </w:r>
                </w:p>
                <w:p w:rsidR="00732945" w:rsidRPr="00915349" w:rsidRDefault="00732945" w:rsidP="00915349">
                  <w:pPr>
                    <w:pStyle w:val="ListParagraph"/>
                    <w:numPr>
                      <w:ilvl w:val="0"/>
                      <w:numId w:val="32"/>
                    </w:numPr>
                    <w:rPr>
                      <w:rFonts w:eastAsia="Times New Roman"/>
                    </w:rPr>
                  </w:pPr>
                  <w:r w:rsidRPr="00915349">
                    <w:rPr>
                      <w:rFonts w:eastAsia="+mn-ea"/>
                      <w:color w:val="595959"/>
                      <w:kern w:val="24"/>
                    </w:rPr>
                    <w:t>Platforme za učenje i umrežavanje</w:t>
                  </w:r>
                </w:p>
              </w:txbxContent>
            </v:textbox>
            <w10:wrap type="topAndBottom"/>
          </v:shape>
        </w:pict>
      </w:r>
      <w:r>
        <w:rPr>
          <w:noProof/>
        </w:rPr>
        <w:pict>
          <v:shape id="TextBox 15" o:spid="_x0000_s1050" type="#_x0000_t202" style="position:absolute;left:0;text-align:left;margin-left:-17.6pt;margin-top:184.05pt;width:172.5pt;height:76.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owDAIAAPEDAAAOAAAAZHJzL2Uyb0RvYy54bWysU11vmzAUfZ+0/2D5nfBZElBIRWiYJk3d&#10;pHY/wDEmQQLs2U4gqvrfd+1AOq0v1bQXc32Nzz3n3Ov1/di16MykanifYX/hYcR6yqumP2T453Pp&#10;rDBSmvQVaXnPMnxhCt9vPn9aDyJlAT/ytmISAUiv0kFk+Ki1SF1X0SPriFpwwXo4rLnsiIatPLiV&#10;JAOgd60beF7sDlxWQnLKlILsw/UQbyx+XTOqv9e1Yhq1GQZu2q7Srnuzups1SQ+SiGNDJxrkH1h0&#10;pOmh6A3qgWiCTrJ5B9U1VHLFa72gvHN5XTeUWQ2gxvf+UvN0JIJZLWCOEjeb1P+DpY/nHxI1FfQu&#10;xqgnHfTomY16y0fk31lJsPumtBEH0VXUS1kG27tdGTklRE7kbSNnu4sSpwzC1S5YlkUQxq/mth+n&#10;VDKiYTy+VrPBfvwxAVOrjTWRay22TF+SYukvozxydrnnQfUyd3IvDp24CP0kSoJVWOSvprWu5Tx/&#10;rQp3ECq1qs2M2PBJgAV6BMnggrlm8gqSRvNYy858oVUIzmGGLre5MX5QSAZ+4iVhghGFs1XoJcly&#10;qj7fFlLpL4x3yAQZljCX1ltyBlJXovMvpljPy6ZtTf6Nion0uB+vzZpp7nl1AfYDTHCG1a8TkQwj&#10;qduC24E3YErkJw2Ato5Bud6ZwGGurD/TGzCD++fe/vX2Uje/AQAA//8DAFBLAwQUAAYACAAAACEA&#10;2DzUm9wAAAAIAQAADwAAAGRycy9kb3ducmV2LnhtbEyPzU7DMBCE70i8g7VI3KjT/CAUsqkqoBIH&#10;LrThvo1NHBHbUbxt0revOcFxdlYz31SbxQ7irKfQe4ewXiUgtGu96l2H0Bx2D08gApNTNHinES46&#10;wKa+vamoVH52n/q8507EEBdKQjDMYyllaI22FFZ+1C56336yxFFOnVQTzTHcDjJNkkdpqXexwdCo&#10;X4xuf/Yni8CstutL82bD+9fy8TqbpC2oQby/W7bPIFgv/PcMv/gRHerIdPQnp4IYEOIQRsjTLAMR&#10;7Swv4uWIUBR5CrKu5P8B9RUAAP//AwBQSwECLQAUAAYACAAAACEAtoM4kv4AAADhAQAAEwAAAAAA&#10;AAAAAAAAAAAAAAAAW0NvbnRlbnRfVHlwZXNdLnhtbFBLAQItABQABgAIAAAAIQA4/SH/1gAAAJQB&#10;AAALAAAAAAAAAAAAAAAAAC8BAABfcmVscy8ucmVsc1BLAQItABQABgAIAAAAIQAWe9owDAIAAPED&#10;AAAOAAAAAAAAAAAAAAAAAC4CAABkcnMvZTJvRG9jLnhtbFBLAQItABQABgAIAAAAIQDYPNSb3AAA&#10;AAgBAAAPAAAAAAAAAAAAAAAAAGYEAABkcnMvZG93bnJldi54bWxQSwUGAAAAAAQABADzAAAAbwUA&#10;AAAA&#10;" filled="f" stroked="f">
            <v:textbox style="mso-next-textbox:#TextBox 15;mso-fit-shape-to-text:t">
              <w:txbxContent>
                <w:p w:rsidR="00732945" w:rsidRPr="00915349" w:rsidRDefault="00732945" w:rsidP="00D42D73">
                  <w:pPr>
                    <w:pStyle w:val="ListParagraph"/>
                    <w:numPr>
                      <w:ilvl w:val="0"/>
                      <w:numId w:val="35"/>
                    </w:numPr>
                    <w:jc w:val="both"/>
                    <w:rPr>
                      <w:rFonts w:eastAsia="Times New Roman"/>
                    </w:rPr>
                  </w:pPr>
                  <w:r w:rsidRPr="00915349">
                    <w:rPr>
                      <w:rFonts w:eastAsia="+mn-ea"/>
                      <w:color w:val="595959"/>
                      <w:kern w:val="24"/>
                    </w:rPr>
                    <w:t>Stručne konferencije</w:t>
                  </w:r>
                </w:p>
                <w:p w:rsidR="00732945" w:rsidRPr="00915349" w:rsidRDefault="00732945" w:rsidP="00D42D73">
                  <w:pPr>
                    <w:pStyle w:val="ListParagraph"/>
                    <w:numPr>
                      <w:ilvl w:val="0"/>
                      <w:numId w:val="35"/>
                    </w:numPr>
                    <w:jc w:val="both"/>
                    <w:rPr>
                      <w:rFonts w:eastAsia="Times New Roman"/>
                    </w:rPr>
                  </w:pPr>
                  <w:r w:rsidRPr="00915349">
                    <w:rPr>
                      <w:rFonts w:eastAsia="+mn-ea"/>
                      <w:color w:val="595959"/>
                      <w:kern w:val="24"/>
                    </w:rPr>
                    <w:t>Poduzetnička natjecanja</w:t>
                  </w:r>
                </w:p>
                <w:p w:rsidR="00732945" w:rsidRPr="00915349" w:rsidRDefault="00732945" w:rsidP="00D42D73">
                  <w:pPr>
                    <w:pStyle w:val="ListParagraph"/>
                    <w:numPr>
                      <w:ilvl w:val="0"/>
                      <w:numId w:val="35"/>
                    </w:numPr>
                    <w:jc w:val="both"/>
                    <w:rPr>
                      <w:rFonts w:eastAsia="Times New Roman"/>
                    </w:rPr>
                  </w:pPr>
                  <w:r w:rsidRPr="00915349">
                    <w:rPr>
                      <w:rFonts w:eastAsia="+mn-ea"/>
                      <w:color w:val="595959"/>
                      <w:kern w:val="24"/>
                    </w:rPr>
                    <w:t>Promocija poduzetništva kroz medije i društvene mreže</w:t>
                  </w:r>
                </w:p>
              </w:txbxContent>
            </v:textbox>
          </v:shape>
        </w:pict>
      </w:r>
      <w:r>
        <w:rPr>
          <w:noProof/>
        </w:rPr>
        <w:pict>
          <v:shape id="TextBox 16" o:spid="_x0000_s1061" type="#_x0000_t202" style="position:absolute;left:0;text-align:left;margin-left:521pt;margin-top:429.1pt;width:227.2pt;height:110.4pt;z-index:251657216;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cKGCwIAAPMDAAAOAAAAZHJzL2Uyb0RvYy54bWysU9uO2yAQfa/Uf0C8O77El8SKs4o3cVWp&#10;2lba7QcQjGNLtqFAYker/fcO2MlW7UtV9QWGGZg558yweRi7Fl2YVA3vM+wvPIxYT3nZ9KcMf38p&#10;nBVGSpO+JC3vWYavTOGH7ccPm0GkLOA1b0smESTpVTqIDNdai9R1Fa1ZR9SCC9ZDsOKyIxqO8uSW&#10;kgyQvWvdwPNid+CyFJJTphR491MQb23+qmJUf60qxTRqMwzYtF2lXY9mdbcbkp4kEXVDZxjkH1B0&#10;pOmh6D3VnmiCzrL5I1XXUMkVr/SC8s7lVdVQZjkAG9/7jc1zTQSzXEAcJe4yqf+Xlj5dvknUlNC7&#10;BKOedNCjFzbqnI/Ijy0lOH1R2pADayL1WhRBHh2K0CnAckIvD538EK6dIliuDkFSPAbL+M289uOU&#10;SkY0jMfn8iawH/8dgbnVRprQtRJbpK9+sguXu3UO5aIQqvuJs46iHKx9ss+D4uBHuzfTWtdivu2W&#10;hTsIlVrWZkas+SxAAj0CZVDBPDN+BU7DeaxkZ3ZoFYI4zND1PjdGDwrOYLWKwhBCFGL+0ov9dTSX&#10;vz0XUulPjHfIGBmWMJhWXHIBVBPS2xVTredF07bG/47FWHo8jlO37kCPvLwC/gFmOMPqx5lIhpHU&#10;7SO3Iz9l2501rxpbyKSZ3szZYbKsQvMvMKP769neev+r258AAAD//wMAUEsDBBQABgAIAAAAIQAS&#10;IyJ74AAAAA4BAAAPAAAAZHJzL2Rvd25yZXYueG1sTI/BTsMwEETvSPyDtUjcqE0b2ibEqRCIK6gF&#10;KvXmxtskIl5HsduEv2dzguNoRjNv8s3oWnHBPjSeNNzPFAik0tuGKg2fH693axAhGrKm9YQafjDA&#10;pri+yk1m/UBbvOxiJbiEQmY01DF2mZShrNGZMPMdEnsn3zsTWfaVtL0ZuNy1cq7UUjrTEC/UpsPn&#10;Gsvv3dlp+Ho7HfaJeq9e3EM3+FFJcqnU+vZmfHoEEXGMf2GY8BkdCmY6+jPZIFrWKpnzmahhvVos&#10;QEyRJF0mII6TuUoVyCKX/28UvwAAAP//AwBQSwECLQAUAAYACAAAACEAtoM4kv4AAADhAQAAEwAA&#10;AAAAAAAAAAAAAAAAAAAAW0NvbnRlbnRfVHlwZXNdLnhtbFBLAQItABQABgAIAAAAIQA4/SH/1gAA&#10;AJQBAAALAAAAAAAAAAAAAAAAAC8BAABfcmVscy8ucmVsc1BLAQItABQABgAIAAAAIQDG8cKGCwIA&#10;APMDAAAOAAAAAAAAAAAAAAAAAC4CAABkcnMvZTJvRG9jLnhtbFBLAQItABQABgAIAAAAIQASIyJ7&#10;4AAAAA4BAAAPAAAAAAAAAAAAAAAAAGUEAABkcnMvZG93bnJldi54bWxQSwUGAAAAAAQABADzAAAA&#10;cgUAAAAA&#10;" filled="f" stroked="f">
            <v:textbox style="mso-next-textbox:#TextBox 16">
              <w:txbxContent>
                <w:p w:rsidR="00732945" w:rsidRPr="00915349" w:rsidRDefault="00732945" w:rsidP="00915349">
                  <w:pPr>
                    <w:pStyle w:val="ListParagraph"/>
                    <w:numPr>
                      <w:ilvl w:val="0"/>
                      <w:numId w:val="31"/>
                    </w:numPr>
                    <w:rPr>
                      <w:rFonts w:eastAsia="Times New Roman"/>
                    </w:rPr>
                  </w:pPr>
                  <w:r w:rsidRPr="00915349">
                    <w:rPr>
                      <w:rFonts w:eastAsia="+mn-ea"/>
                      <w:color w:val="595959"/>
                      <w:kern w:val="24"/>
                    </w:rPr>
                    <w:t>Inkubacijski centri</w:t>
                  </w:r>
                </w:p>
                <w:p w:rsidR="00732945" w:rsidRPr="00915349" w:rsidRDefault="00732945" w:rsidP="00915349">
                  <w:pPr>
                    <w:pStyle w:val="ListParagraph"/>
                    <w:numPr>
                      <w:ilvl w:val="0"/>
                      <w:numId w:val="31"/>
                    </w:numPr>
                    <w:rPr>
                      <w:rFonts w:eastAsia="Times New Roman"/>
                    </w:rPr>
                  </w:pPr>
                  <w:r w:rsidRPr="00915349">
                    <w:rPr>
                      <w:rFonts w:eastAsia="+mn-ea"/>
                      <w:i/>
                      <w:iCs/>
                      <w:color w:val="595959"/>
                      <w:kern w:val="24"/>
                    </w:rPr>
                    <w:t>Co</w:t>
                  </w:r>
                  <w:r>
                    <w:rPr>
                      <w:rFonts w:eastAsia="+mn-ea"/>
                      <w:i/>
                      <w:iCs/>
                      <w:color w:val="595959"/>
                      <w:kern w:val="24"/>
                    </w:rPr>
                    <w:t>-</w:t>
                  </w:r>
                  <w:r w:rsidRPr="00915349">
                    <w:rPr>
                      <w:rFonts w:eastAsia="+mn-ea"/>
                      <w:i/>
                      <w:iCs/>
                      <w:color w:val="595959"/>
                      <w:kern w:val="24"/>
                    </w:rPr>
                    <w:t>working</w:t>
                  </w:r>
                  <w:r w:rsidRPr="00915349">
                    <w:rPr>
                      <w:rFonts w:eastAsia="+mn-ea"/>
                      <w:color w:val="595959"/>
                      <w:kern w:val="24"/>
                    </w:rPr>
                    <w:t xml:space="preserve"> prostori</w:t>
                  </w:r>
                </w:p>
                <w:p w:rsidR="00732945" w:rsidRPr="00915349" w:rsidRDefault="00732945" w:rsidP="00915349">
                  <w:pPr>
                    <w:pStyle w:val="ListParagraph"/>
                    <w:numPr>
                      <w:ilvl w:val="0"/>
                      <w:numId w:val="31"/>
                    </w:numPr>
                    <w:rPr>
                      <w:rFonts w:eastAsia="Times New Roman"/>
                    </w:rPr>
                  </w:pPr>
                  <w:r w:rsidRPr="00915349">
                    <w:rPr>
                      <w:rFonts w:eastAsia="+mn-ea"/>
                      <w:color w:val="595959"/>
                      <w:kern w:val="24"/>
                    </w:rPr>
                    <w:t>Laboratoriji za razvoj inovacija</w:t>
                  </w:r>
                </w:p>
                <w:p w:rsidR="00732945" w:rsidRPr="00915349" w:rsidRDefault="00732945" w:rsidP="00915349">
                  <w:pPr>
                    <w:pStyle w:val="ListParagraph"/>
                    <w:numPr>
                      <w:ilvl w:val="0"/>
                      <w:numId w:val="31"/>
                    </w:numPr>
                    <w:rPr>
                      <w:rFonts w:eastAsia="Times New Roman"/>
                    </w:rPr>
                  </w:pPr>
                  <w:r w:rsidRPr="00915349">
                    <w:rPr>
                      <w:rFonts w:eastAsia="+mn-ea"/>
                      <w:color w:val="595959"/>
                      <w:kern w:val="24"/>
                    </w:rPr>
                    <w:t>Slobodna zona</w:t>
                  </w:r>
                </w:p>
                <w:p w:rsidR="00732945" w:rsidRPr="00915349" w:rsidRDefault="00732945" w:rsidP="00915349">
                  <w:pPr>
                    <w:pStyle w:val="ListParagraph"/>
                    <w:numPr>
                      <w:ilvl w:val="0"/>
                      <w:numId w:val="31"/>
                    </w:numPr>
                    <w:rPr>
                      <w:rFonts w:eastAsia="Times New Roman"/>
                    </w:rPr>
                  </w:pPr>
                  <w:r w:rsidRPr="00915349">
                    <w:rPr>
                      <w:rFonts w:eastAsia="+mn-ea"/>
                      <w:color w:val="595959"/>
                      <w:kern w:val="24"/>
                    </w:rPr>
                    <w:t>Kvalitetna povezanost, promet i komunalna infrastruktura</w:t>
                  </w:r>
                </w:p>
              </w:txbxContent>
            </v:textbox>
            <w10:wrap type="topAndBottom" anchory="page"/>
          </v:shape>
        </w:pict>
      </w:r>
      <w:r w:rsidR="009C7FF2">
        <w:rPr>
          <w:noProof/>
        </w:rPr>
        <w:drawing>
          <wp:anchor distT="0" distB="0" distL="114300" distR="114300" simplePos="0" relativeHeight="251661312" behindDoc="0" locked="0" layoutInCell="1" allowOverlap="1">
            <wp:simplePos x="0" y="0"/>
            <wp:positionH relativeFrom="column">
              <wp:posOffset>2243455</wp:posOffset>
            </wp:positionH>
            <wp:positionV relativeFrom="paragraph">
              <wp:posOffset>1257681</wp:posOffset>
            </wp:positionV>
            <wp:extent cx="4200525" cy="3989324"/>
            <wp:effectExtent l="57150" t="0" r="66675" b="0"/>
            <wp:wrapTopAndBottom/>
            <wp:docPr id="3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p>
    <w:p w:rsidR="0006701A" w:rsidRDefault="0006701A" w:rsidP="00C353C2">
      <w:pPr>
        <w:ind w:firstLine="567"/>
        <w:jc w:val="both"/>
        <w:sectPr w:rsidR="0006701A" w:rsidSect="0006701A">
          <w:pgSz w:w="16838" w:h="11906" w:orient="landscape"/>
          <w:pgMar w:top="1417" w:right="993" w:bottom="1417" w:left="1417" w:header="708" w:footer="708" w:gutter="0"/>
          <w:cols w:space="708"/>
          <w:docGrid w:linePitch="360"/>
        </w:sectPr>
      </w:pPr>
    </w:p>
    <w:p w:rsidR="006615B6" w:rsidRPr="00140D61" w:rsidRDefault="00CC7842" w:rsidP="00756F06">
      <w:pPr>
        <w:jc w:val="both"/>
        <w:rPr>
          <w:b/>
        </w:rPr>
      </w:pPr>
      <w:r>
        <w:rPr>
          <w:b/>
        </w:rPr>
        <w:lastRenderedPageBreak/>
        <w:t>6</w:t>
      </w:r>
      <w:r w:rsidR="006615B6" w:rsidRPr="00140D61">
        <w:rPr>
          <w:b/>
        </w:rPr>
        <w:t>. SWOT ANALIZA</w:t>
      </w:r>
    </w:p>
    <w:p w:rsidR="00DE0CA1" w:rsidRDefault="00DE0CA1" w:rsidP="006615B6">
      <w:pPr>
        <w:ind w:firstLine="708"/>
        <w:jc w:val="both"/>
      </w:pPr>
    </w:p>
    <w:p w:rsidR="0078483A" w:rsidRDefault="005A28E8" w:rsidP="006615B6">
      <w:pPr>
        <w:ind w:firstLine="708"/>
        <w:jc w:val="both"/>
      </w:pPr>
      <w:r>
        <w:t>U tijeku procesa pripreme Programa</w:t>
      </w:r>
      <w:r w:rsidR="00686D47">
        <w:t>,</w:t>
      </w:r>
      <w:r>
        <w:t xml:space="preserve"> odnosno određivanja mjera i aktivnosti kojih</w:t>
      </w:r>
      <w:r w:rsidRPr="00140D61">
        <w:t xml:space="preserve"> će provedba </w:t>
      </w:r>
      <w:r w:rsidR="001F65A9">
        <w:t>pridonijeti</w:t>
      </w:r>
      <w:r w:rsidR="001F65A9" w:rsidRPr="00140D61">
        <w:t xml:space="preserve"> </w:t>
      </w:r>
      <w:r w:rsidRPr="00140D61">
        <w:t>ostvarenju postavljenih razvojnih ciljeva</w:t>
      </w:r>
      <w:r w:rsidR="001F65A9">
        <w:t>,</w:t>
      </w:r>
      <w:r>
        <w:t xml:space="preserve"> izrađena je </w:t>
      </w:r>
      <w:r w:rsidR="001F65A9">
        <w:t>SWOT</w:t>
      </w:r>
      <w:r w:rsidR="001F65A9" w:rsidRPr="00140D61">
        <w:t xml:space="preserve"> </w:t>
      </w:r>
      <w:r w:rsidR="006615B6" w:rsidRPr="00140D61">
        <w:t>analiza</w:t>
      </w:r>
      <w:r>
        <w:t xml:space="preserve"> (analiza snaga, slabosti, prilika i prijetnji)</w:t>
      </w:r>
      <w:r w:rsidR="0096302A">
        <w:t>.</w:t>
      </w:r>
    </w:p>
    <w:p w:rsidR="00171FF4" w:rsidRDefault="00171FF4" w:rsidP="006615B6">
      <w:pPr>
        <w:ind w:firstLine="708"/>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78483A" w:rsidTr="008B71A6">
        <w:trPr>
          <w:trHeight w:val="259"/>
        </w:trPr>
        <w:tc>
          <w:tcPr>
            <w:tcW w:w="5070" w:type="dxa"/>
            <w:shd w:val="clear" w:color="auto" w:fill="C6D9F1" w:themeFill="text2" w:themeFillTint="33"/>
          </w:tcPr>
          <w:p w:rsidR="0078483A" w:rsidRPr="002A2067" w:rsidRDefault="0078483A" w:rsidP="00721D60">
            <w:pPr>
              <w:jc w:val="center"/>
              <w:rPr>
                <w:b/>
                <w:color w:val="000000"/>
              </w:rPr>
            </w:pPr>
            <w:r w:rsidRPr="003D1A67">
              <w:rPr>
                <w:b/>
              </w:rPr>
              <w:t>SNAGE</w:t>
            </w:r>
          </w:p>
        </w:tc>
        <w:tc>
          <w:tcPr>
            <w:tcW w:w="4677" w:type="dxa"/>
            <w:shd w:val="clear" w:color="auto" w:fill="C6D9F1" w:themeFill="text2" w:themeFillTint="33"/>
          </w:tcPr>
          <w:p w:rsidR="0078483A" w:rsidRPr="003D1A67" w:rsidRDefault="0078483A" w:rsidP="00721D60">
            <w:pPr>
              <w:jc w:val="center"/>
              <w:rPr>
                <w:b/>
              </w:rPr>
            </w:pPr>
            <w:r w:rsidRPr="003D1A67">
              <w:rPr>
                <w:b/>
              </w:rPr>
              <w:t>SLABOSTI</w:t>
            </w:r>
          </w:p>
        </w:tc>
      </w:tr>
      <w:tr w:rsidR="0078483A" w:rsidTr="009F4C5F">
        <w:trPr>
          <w:trHeight w:val="6006"/>
        </w:trPr>
        <w:tc>
          <w:tcPr>
            <w:tcW w:w="5070" w:type="dxa"/>
            <w:shd w:val="clear" w:color="auto" w:fill="auto"/>
          </w:tcPr>
          <w:p w:rsidR="009F4C5F" w:rsidRDefault="00D47D41" w:rsidP="00D47D41">
            <w:pPr>
              <w:jc w:val="both"/>
            </w:pPr>
            <w:r>
              <w:t xml:space="preserve">- </w:t>
            </w:r>
            <w:r w:rsidR="0078483A" w:rsidRPr="00024F41">
              <w:t>rast broja pravnih osoba, posebice</w:t>
            </w:r>
            <w:r w:rsidR="009F4C5F">
              <w:t xml:space="preserve"> </w:t>
            </w:r>
            <w:r w:rsidR="0078483A" w:rsidRPr="00024F41">
              <w:t xml:space="preserve">trgovačkih </w:t>
            </w:r>
          </w:p>
          <w:p w:rsidR="0078483A" w:rsidRPr="00024F41" w:rsidRDefault="009F4C5F" w:rsidP="00D47D41">
            <w:pPr>
              <w:jc w:val="both"/>
            </w:pPr>
            <w:r>
              <w:t xml:space="preserve">  </w:t>
            </w:r>
            <w:r w:rsidR="0078483A" w:rsidRPr="00024F41">
              <w:t>društava</w:t>
            </w:r>
          </w:p>
          <w:p w:rsidR="009F4C5F" w:rsidRDefault="00D47D41" w:rsidP="00D47D41">
            <w:r>
              <w:t xml:space="preserve">- </w:t>
            </w:r>
            <w:r w:rsidR="0078483A" w:rsidRPr="00024F41">
              <w:t xml:space="preserve">tradicija i iskustvo u obrtništvu i poduzetništvu </w:t>
            </w:r>
          </w:p>
          <w:p w:rsidR="0078483A" w:rsidRPr="00024F41" w:rsidRDefault="009F4C5F" w:rsidP="00D47D41">
            <w:r>
              <w:t xml:space="preserve">  </w:t>
            </w:r>
            <w:r w:rsidR="0078483A" w:rsidRPr="00024F41">
              <w:t xml:space="preserve">te industriji </w:t>
            </w:r>
          </w:p>
          <w:p w:rsidR="00515775" w:rsidRDefault="00D47D41" w:rsidP="00D47D41">
            <w:r>
              <w:t xml:space="preserve">- </w:t>
            </w:r>
            <w:r w:rsidR="0078483A">
              <w:t xml:space="preserve">relativno brza </w:t>
            </w:r>
            <w:r w:rsidR="0078483A" w:rsidRPr="00024F41">
              <w:t xml:space="preserve">prilagodljivost obrtnika, malih i </w:t>
            </w:r>
          </w:p>
          <w:p w:rsidR="0078483A" w:rsidRPr="00024F41" w:rsidRDefault="00515775" w:rsidP="00D47D41">
            <w:r>
              <w:t xml:space="preserve">  </w:t>
            </w:r>
            <w:r w:rsidR="0078483A" w:rsidRPr="00024F41">
              <w:t>srednjih poduzetnika zahtjevima</w:t>
            </w:r>
            <w:r w:rsidR="00D47D41">
              <w:t xml:space="preserve"> </w:t>
            </w:r>
            <w:r w:rsidR="0078483A" w:rsidRPr="00024F41">
              <w:t>tržišta</w:t>
            </w:r>
          </w:p>
          <w:p w:rsidR="00E97C5C" w:rsidRDefault="00E97C5C" w:rsidP="00E97C5C">
            <w:r>
              <w:t xml:space="preserve">- </w:t>
            </w:r>
            <w:r w:rsidR="0078483A" w:rsidRPr="00024F41">
              <w:t>koncentracija obrazovnih, znanstveno-</w:t>
            </w:r>
          </w:p>
          <w:p w:rsidR="0078483A" w:rsidRPr="00024F41" w:rsidRDefault="00E97C5C" w:rsidP="00E97C5C">
            <w:r>
              <w:t xml:space="preserve">  </w:t>
            </w:r>
            <w:r w:rsidR="0078483A" w:rsidRPr="00024F41">
              <w:t>istraživačkih te poslovnih potpornih</w:t>
            </w:r>
            <w:r w:rsidR="00515775">
              <w:t xml:space="preserve"> </w:t>
            </w:r>
            <w:r w:rsidR="0078483A" w:rsidRPr="00024F41">
              <w:t>institucija</w:t>
            </w:r>
          </w:p>
          <w:p w:rsidR="00E97C5C" w:rsidRDefault="00E97C5C" w:rsidP="00E97C5C">
            <w:r>
              <w:t xml:space="preserve">- </w:t>
            </w:r>
            <w:r w:rsidR="0078483A" w:rsidRPr="00024F41">
              <w:t>veliki inovacijski potencijal i dokazana</w:t>
            </w:r>
          </w:p>
          <w:p w:rsidR="0078483A" w:rsidRPr="00024F41" w:rsidRDefault="00E97C5C" w:rsidP="00E97C5C">
            <w:r>
              <w:t xml:space="preserve"> </w:t>
            </w:r>
            <w:r w:rsidR="0078483A" w:rsidRPr="00024F41">
              <w:t xml:space="preserve"> sposobnost njegova poduzetničkog korištenja</w:t>
            </w:r>
          </w:p>
          <w:p w:rsidR="0078483A" w:rsidRPr="00024F41" w:rsidRDefault="00E97C5C" w:rsidP="00E97C5C">
            <w:pPr>
              <w:jc w:val="both"/>
            </w:pPr>
            <w:r>
              <w:t xml:space="preserve">- </w:t>
            </w:r>
            <w:r w:rsidR="0078483A" w:rsidRPr="00024F41">
              <w:t>razvijen I</w:t>
            </w:r>
            <w:r w:rsidR="0078483A">
              <w:t>C</w:t>
            </w:r>
            <w:r w:rsidR="0078483A" w:rsidRPr="00024F41">
              <w:t>T sektor</w:t>
            </w:r>
          </w:p>
          <w:p w:rsidR="00515775" w:rsidRDefault="00E97C5C" w:rsidP="00D47D41">
            <w:pPr>
              <w:jc w:val="both"/>
            </w:pPr>
            <w:r>
              <w:t xml:space="preserve">- </w:t>
            </w:r>
            <w:r w:rsidR="0078483A" w:rsidRPr="00024F41">
              <w:t>intenzivan</w:t>
            </w:r>
            <w:r w:rsidR="0078483A">
              <w:t xml:space="preserve"> </w:t>
            </w:r>
            <w:r w:rsidR="0078483A" w:rsidRPr="00024F41">
              <w:t>razvoj turističke djelatnosti</w:t>
            </w:r>
          </w:p>
          <w:p w:rsidR="009B7F25" w:rsidRDefault="009B7F25" w:rsidP="00D47D41">
            <w:pPr>
              <w:jc w:val="both"/>
            </w:pPr>
            <w:r>
              <w:t>- koncentracija kulturnih/kreativnih industrija</w:t>
            </w:r>
          </w:p>
          <w:p w:rsidR="00E97C5C" w:rsidRDefault="00515775" w:rsidP="00D47D41">
            <w:pPr>
              <w:jc w:val="both"/>
            </w:pPr>
            <w:r>
              <w:t xml:space="preserve">- </w:t>
            </w:r>
            <w:r w:rsidR="0078483A" w:rsidRPr="00024F41">
              <w:t>povoljan zemljopisni položaj i kvalitetna</w:t>
            </w:r>
          </w:p>
          <w:p w:rsidR="000A7274" w:rsidRDefault="00E97C5C" w:rsidP="000A7274">
            <w:pPr>
              <w:jc w:val="both"/>
            </w:pPr>
            <w:r>
              <w:t xml:space="preserve">  </w:t>
            </w:r>
            <w:r w:rsidR="0078483A" w:rsidRPr="00024F41">
              <w:t>prometna infrastruktura</w:t>
            </w:r>
          </w:p>
          <w:p w:rsidR="00BD1AA2" w:rsidRDefault="000A7274" w:rsidP="000A7274">
            <w:r>
              <w:t xml:space="preserve">- </w:t>
            </w:r>
            <w:r w:rsidR="0078483A" w:rsidRPr="00024F41">
              <w:t xml:space="preserve">pristup većem tržištu nakon ulaska </w:t>
            </w:r>
            <w:r>
              <w:t xml:space="preserve"> </w:t>
            </w:r>
            <w:r w:rsidR="00BD1AA2">
              <w:t>R</w:t>
            </w:r>
            <w:r w:rsidR="0078483A" w:rsidRPr="00024F41">
              <w:t>epublike</w:t>
            </w:r>
          </w:p>
          <w:p w:rsidR="0078483A" w:rsidRPr="00024F41" w:rsidRDefault="00BD1AA2" w:rsidP="000A7274">
            <w:r>
              <w:t xml:space="preserve"> </w:t>
            </w:r>
            <w:r w:rsidR="0078483A" w:rsidRPr="00024F41">
              <w:t xml:space="preserve"> Hrvatske u Europsku uniju </w:t>
            </w:r>
          </w:p>
          <w:p w:rsidR="00BD1AA2" w:rsidRDefault="000A7274" w:rsidP="000A7274">
            <w:r>
              <w:t xml:space="preserve">- </w:t>
            </w:r>
            <w:r w:rsidR="0078483A" w:rsidRPr="00024F41">
              <w:t xml:space="preserve">mogućnost korištenja raznih potpornih programa </w:t>
            </w:r>
          </w:p>
          <w:p w:rsidR="0078483A" w:rsidRDefault="00BD1AA2" w:rsidP="00BD1AA2">
            <w:r>
              <w:t xml:space="preserve"> </w:t>
            </w:r>
            <w:r w:rsidR="0078483A" w:rsidRPr="00024F41">
              <w:t xml:space="preserve"> (fondovi i programi Europske unije)</w:t>
            </w:r>
          </w:p>
        </w:tc>
        <w:tc>
          <w:tcPr>
            <w:tcW w:w="4677" w:type="dxa"/>
            <w:shd w:val="clear" w:color="auto" w:fill="auto"/>
          </w:tcPr>
          <w:p w:rsidR="00876AF2" w:rsidRDefault="00876AF2" w:rsidP="00876AF2">
            <w:r>
              <w:t xml:space="preserve">- </w:t>
            </w:r>
            <w:r w:rsidR="0078483A">
              <w:t xml:space="preserve">pad broja zaposlenih u realnom sektoru </w:t>
            </w:r>
            <w:r>
              <w:t xml:space="preserve"> </w:t>
            </w:r>
          </w:p>
          <w:p w:rsidR="0078483A" w:rsidRDefault="00CB1538" w:rsidP="00876AF2">
            <w:r>
              <w:t xml:space="preserve">  g</w:t>
            </w:r>
            <w:r w:rsidR="0078483A">
              <w:t>ospodarstva</w:t>
            </w:r>
          </w:p>
          <w:p w:rsidR="0078483A" w:rsidRDefault="00876AF2" w:rsidP="00876AF2">
            <w:r>
              <w:t xml:space="preserve">- </w:t>
            </w:r>
            <w:r w:rsidR="0078483A">
              <w:t>odlazak mladih, visokoobrazovanih ljudi</w:t>
            </w:r>
          </w:p>
          <w:p w:rsidR="00876AF2" w:rsidRDefault="00876AF2" w:rsidP="00D47D41">
            <w:r>
              <w:t xml:space="preserve">- </w:t>
            </w:r>
            <w:r w:rsidR="0078483A">
              <w:t xml:space="preserve">nedostatna primjena informacijske i </w:t>
            </w:r>
          </w:p>
          <w:p w:rsidR="00876AF2" w:rsidRDefault="00876AF2" w:rsidP="00D47D41">
            <w:r>
              <w:t xml:space="preserve">  </w:t>
            </w:r>
            <w:r w:rsidR="0078483A">
              <w:t xml:space="preserve">komunikacijske tehnologije u poslovnim </w:t>
            </w:r>
          </w:p>
          <w:p w:rsidR="0078483A" w:rsidRDefault="00876AF2" w:rsidP="00D47D41">
            <w:r>
              <w:t xml:space="preserve">  </w:t>
            </w:r>
            <w:r w:rsidR="0078483A">
              <w:t>procesima</w:t>
            </w:r>
          </w:p>
          <w:p w:rsidR="00876AF2" w:rsidRDefault="00876AF2" w:rsidP="00876AF2">
            <w:r>
              <w:t xml:space="preserve">- </w:t>
            </w:r>
            <w:r w:rsidR="0078483A" w:rsidRPr="00066347">
              <w:t xml:space="preserve">nedovoljna povezanost gospodarstva i </w:t>
            </w:r>
            <w:r>
              <w:t xml:space="preserve"> </w:t>
            </w:r>
          </w:p>
          <w:p w:rsidR="0078483A" w:rsidRPr="00066347" w:rsidRDefault="00876AF2" w:rsidP="00876AF2">
            <w:r>
              <w:t xml:space="preserve">  </w:t>
            </w:r>
            <w:r w:rsidR="00BF78BA">
              <w:t>z</w:t>
            </w:r>
            <w:r w:rsidR="0078483A" w:rsidRPr="00066347">
              <w:t>nanosti</w:t>
            </w:r>
          </w:p>
          <w:p w:rsidR="00876AF2" w:rsidRDefault="00876AF2" w:rsidP="00876AF2">
            <w:r>
              <w:t xml:space="preserve">- </w:t>
            </w:r>
            <w:r w:rsidR="0078483A" w:rsidRPr="00066347">
              <w:t xml:space="preserve">nedovoljna povezanost i umreženost </w:t>
            </w:r>
          </w:p>
          <w:p w:rsidR="00876AF2" w:rsidRDefault="00876AF2" w:rsidP="00876AF2">
            <w:r>
              <w:t xml:space="preserve">  </w:t>
            </w:r>
            <w:r w:rsidR="0078483A" w:rsidRPr="00066347">
              <w:t xml:space="preserve">poduzetnika, odnosno nedovoljna suradnja </w:t>
            </w:r>
          </w:p>
          <w:p w:rsidR="0078483A" w:rsidRPr="00066347" w:rsidRDefault="00876AF2" w:rsidP="00876AF2">
            <w:r>
              <w:t xml:space="preserve">  </w:t>
            </w:r>
            <w:r w:rsidR="0078483A" w:rsidRPr="00066347">
              <w:t>radi podizanja tržišne učinkovitosti</w:t>
            </w:r>
          </w:p>
          <w:p w:rsidR="0078483A" w:rsidRPr="00066347" w:rsidRDefault="00876AF2" w:rsidP="00876AF2">
            <w:r>
              <w:t xml:space="preserve">- </w:t>
            </w:r>
            <w:r w:rsidR="0078483A" w:rsidRPr="00066347">
              <w:t>nedovoljno razvijena poduzetnička kultura</w:t>
            </w:r>
          </w:p>
          <w:p w:rsidR="00876AF2" w:rsidRDefault="00876AF2" w:rsidP="00D47D41">
            <w:r>
              <w:t xml:space="preserve">- </w:t>
            </w:r>
            <w:r w:rsidR="0078483A" w:rsidRPr="00066347">
              <w:t xml:space="preserve">nedovoljno korištenje sredstava iz fondova </w:t>
            </w:r>
          </w:p>
          <w:p w:rsidR="0078483A" w:rsidRPr="00066347" w:rsidRDefault="00876AF2" w:rsidP="00D47D41">
            <w:r>
              <w:t xml:space="preserve">  </w:t>
            </w:r>
            <w:r w:rsidR="0078483A" w:rsidRPr="00066347">
              <w:t>i programa Europske unije</w:t>
            </w:r>
          </w:p>
          <w:p w:rsidR="00876AF2" w:rsidRDefault="00876AF2" w:rsidP="00876AF2">
            <w:r>
              <w:t xml:space="preserve">- </w:t>
            </w:r>
            <w:r w:rsidR="0078483A" w:rsidRPr="00066347">
              <w:t xml:space="preserve">nedostatna svijest obrtnika i poduzetnika o </w:t>
            </w:r>
          </w:p>
          <w:p w:rsidR="0078483A" w:rsidRDefault="00876AF2" w:rsidP="00876AF2">
            <w:r>
              <w:t xml:space="preserve">  </w:t>
            </w:r>
            <w:r w:rsidR="0078483A" w:rsidRPr="00066347">
              <w:t>potrebi cjeloživotnoga obrazovanja</w:t>
            </w:r>
          </w:p>
          <w:p w:rsidR="00876AF2" w:rsidRDefault="00876AF2" w:rsidP="00876AF2">
            <w:r>
              <w:t xml:space="preserve">- </w:t>
            </w:r>
            <w:r w:rsidR="0078483A">
              <w:t xml:space="preserve">nedostatna svijest o potrebi razvoja </w:t>
            </w:r>
          </w:p>
          <w:p w:rsidR="0078483A" w:rsidRPr="00066347" w:rsidRDefault="00876AF2" w:rsidP="00876AF2">
            <w:r>
              <w:t xml:space="preserve">  </w:t>
            </w:r>
            <w:r w:rsidR="0078483A">
              <w:t>društvenog poduzetništva</w:t>
            </w:r>
          </w:p>
          <w:p w:rsidR="0078483A" w:rsidRDefault="0078483A" w:rsidP="00545117">
            <w:pPr>
              <w:ind w:left="720"/>
            </w:pPr>
          </w:p>
        </w:tc>
      </w:tr>
      <w:tr w:rsidR="0078483A" w:rsidTr="008B71A6">
        <w:trPr>
          <w:trHeight w:val="272"/>
        </w:trPr>
        <w:tc>
          <w:tcPr>
            <w:tcW w:w="5070" w:type="dxa"/>
            <w:shd w:val="clear" w:color="auto" w:fill="C6D9F1" w:themeFill="text2" w:themeFillTint="33"/>
          </w:tcPr>
          <w:p w:rsidR="0078483A" w:rsidRPr="00E27904" w:rsidRDefault="0078483A" w:rsidP="008B71A6">
            <w:pPr>
              <w:jc w:val="center"/>
              <w:rPr>
                <w:b/>
              </w:rPr>
            </w:pPr>
            <w:r w:rsidRPr="00E27904">
              <w:rPr>
                <w:b/>
              </w:rPr>
              <w:t>PRILIKE</w:t>
            </w:r>
          </w:p>
        </w:tc>
        <w:tc>
          <w:tcPr>
            <w:tcW w:w="4677" w:type="dxa"/>
            <w:shd w:val="clear" w:color="auto" w:fill="C6D9F1" w:themeFill="text2" w:themeFillTint="33"/>
          </w:tcPr>
          <w:p w:rsidR="0078483A" w:rsidRPr="003D1A67" w:rsidRDefault="0078483A" w:rsidP="00721D60">
            <w:pPr>
              <w:jc w:val="center"/>
              <w:rPr>
                <w:b/>
              </w:rPr>
            </w:pPr>
            <w:r w:rsidRPr="003D1A67">
              <w:rPr>
                <w:b/>
              </w:rPr>
              <w:t>PRIJETNJE</w:t>
            </w:r>
          </w:p>
        </w:tc>
      </w:tr>
      <w:tr w:rsidR="0078483A" w:rsidRPr="008864FA" w:rsidTr="009F4C5F">
        <w:trPr>
          <w:trHeight w:val="456"/>
        </w:trPr>
        <w:tc>
          <w:tcPr>
            <w:tcW w:w="5070" w:type="dxa"/>
            <w:shd w:val="clear" w:color="auto" w:fill="FFFFFF"/>
          </w:tcPr>
          <w:p w:rsidR="0078483A" w:rsidRPr="007C6403" w:rsidRDefault="008D454A" w:rsidP="008D454A">
            <w:pPr>
              <w:jc w:val="both"/>
            </w:pPr>
            <w:r>
              <w:t xml:space="preserve">- </w:t>
            </w:r>
            <w:r w:rsidR="0078483A">
              <w:t>k</w:t>
            </w:r>
            <w:r w:rsidR="0078483A" w:rsidRPr="007C6403">
              <w:t>oncentracija obrtnika i poduzetnika</w:t>
            </w:r>
          </w:p>
          <w:p w:rsidR="008D454A" w:rsidRDefault="008D454A" w:rsidP="008D454A">
            <w:r>
              <w:t xml:space="preserve">- </w:t>
            </w:r>
            <w:r w:rsidR="0078483A">
              <w:t xml:space="preserve">velike mogućnosti razvoja kulturnog i </w:t>
            </w:r>
            <w:r>
              <w:t xml:space="preserve"> </w:t>
            </w:r>
          </w:p>
          <w:p w:rsidR="0078483A" w:rsidRPr="007C6403" w:rsidRDefault="008D454A" w:rsidP="008D454A">
            <w:r>
              <w:t xml:space="preserve">  </w:t>
            </w:r>
            <w:r w:rsidR="0078483A">
              <w:t>zdravstvenog turizma</w:t>
            </w:r>
          </w:p>
          <w:p w:rsidR="008D454A" w:rsidRDefault="008D454A" w:rsidP="008D454A">
            <w:r>
              <w:t xml:space="preserve">- </w:t>
            </w:r>
            <w:r w:rsidR="0078483A">
              <w:t>suradnja</w:t>
            </w:r>
            <w:r w:rsidR="0078483A" w:rsidRPr="007C6403">
              <w:t xml:space="preserve"> javnoga, privatnoga i znanstveno-</w:t>
            </w:r>
            <w:r>
              <w:t xml:space="preserve"> </w:t>
            </w:r>
          </w:p>
          <w:p w:rsidR="00515775" w:rsidRDefault="008D454A" w:rsidP="008D454A">
            <w:r>
              <w:t xml:space="preserve">  </w:t>
            </w:r>
            <w:r w:rsidR="0078483A" w:rsidRPr="007C6403">
              <w:t>istraživačkoga sektora</w:t>
            </w:r>
            <w:r w:rsidR="0078483A">
              <w:t xml:space="preserve"> kroz tzv. „triple helix“ </w:t>
            </w:r>
            <w:r w:rsidR="00515775">
              <w:t xml:space="preserve"> </w:t>
            </w:r>
          </w:p>
          <w:p w:rsidR="0078483A" w:rsidRDefault="00515775" w:rsidP="008D454A">
            <w:r>
              <w:t xml:space="preserve">  </w:t>
            </w:r>
            <w:r w:rsidR="0078483A">
              <w:t>programe</w:t>
            </w:r>
          </w:p>
          <w:p w:rsidR="008D454A" w:rsidRDefault="008D454A" w:rsidP="008D454A">
            <w:r>
              <w:t xml:space="preserve">- </w:t>
            </w:r>
            <w:r w:rsidR="0078483A">
              <w:t xml:space="preserve">razvoj programa cjeloživotnog obrazovanja </w:t>
            </w:r>
            <w:r>
              <w:t xml:space="preserve"> </w:t>
            </w:r>
          </w:p>
          <w:p w:rsidR="0078483A" w:rsidRDefault="008D454A" w:rsidP="008D454A">
            <w:r>
              <w:t xml:space="preserve">  </w:t>
            </w:r>
            <w:r w:rsidR="0078483A">
              <w:t>i stručnog usavršavanja</w:t>
            </w:r>
          </w:p>
          <w:p w:rsidR="00515775" w:rsidRDefault="008D454A" w:rsidP="008D454A">
            <w:r>
              <w:t xml:space="preserve">- </w:t>
            </w:r>
            <w:r w:rsidR="0078483A">
              <w:t xml:space="preserve">izgradnja poduzetničke i znanstvene </w:t>
            </w:r>
          </w:p>
          <w:p w:rsidR="0078483A" w:rsidRPr="007C6403" w:rsidRDefault="00515775" w:rsidP="008D454A">
            <w:r>
              <w:t xml:space="preserve">  </w:t>
            </w:r>
            <w:r w:rsidR="0078483A">
              <w:t xml:space="preserve">infrastrukture </w:t>
            </w:r>
          </w:p>
          <w:p w:rsidR="00BD1AA2" w:rsidRDefault="008D454A" w:rsidP="008D454A">
            <w:pPr>
              <w:rPr>
                <w:rFonts w:eastAsia="Calibri"/>
              </w:rPr>
            </w:pPr>
            <w:r w:rsidRPr="008D454A">
              <w:rPr>
                <w:rFonts w:eastAsia="Calibri"/>
              </w:rPr>
              <w:t>-</w:t>
            </w:r>
            <w:r>
              <w:rPr>
                <w:rFonts w:eastAsia="Calibri"/>
              </w:rPr>
              <w:t xml:space="preserve"> </w:t>
            </w:r>
            <w:r w:rsidR="0078483A" w:rsidRPr="007C6403">
              <w:rPr>
                <w:rFonts w:eastAsia="Calibri"/>
              </w:rPr>
              <w:t xml:space="preserve">razvoj posebnog tipa inovacijske infrastrukture </w:t>
            </w:r>
          </w:p>
          <w:p w:rsidR="00BD1AA2" w:rsidRDefault="00BD1AA2" w:rsidP="008D454A">
            <w:pPr>
              <w:rPr>
                <w:rFonts w:eastAsia="Calibri"/>
              </w:rPr>
            </w:pPr>
            <w:r>
              <w:rPr>
                <w:rFonts w:eastAsia="Calibri"/>
              </w:rPr>
              <w:t xml:space="preserve">  </w:t>
            </w:r>
            <w:r w:rsidR="0078483A" w:rsidRPr="007C6403">
              <w:rPr>
                <w:rFonts w:eastAsia="Calibri"/>
              </w:rPr>
              <w:t xml:space="preserve">pod međunarodnim nazivom </w:t>
            </w:r>
            <w:r w:rsidR="00693FD5" w:rsidRPr="00693FD5">
              <w:rPr>
                <w:rFonts w:eastAsia="Calibri"/>
                <w:i/>
              </w:rPr>
              <w:t>„</w:t>
            </w:r>
            <w:r w:rsidR="0078483A" w:rsidRPr="00693FD5">
              <w:rPr>
                <w:rFonts w:eastAsia="Calibri"/>
                <w:i/>
              </w:rPr>
              <w:t>maker spaces“</w:t>
            </w:r>
            <w:r w:rsidR="0078483A" w:rsidRPr="007C6403">
              <w:rPr>
                <w:rFonts w:eastAsia="Calibri"/>
              </w:rPr>
              <w:t xml:space="preserve"> </w:t>
            </w:r>
          </w:p>
          <w:p w:rsidR="0078483A" w:rsidRPr="0053293A" w:rsidRDefault="00BD1AA2" w:rsidP="008D454A">
            <w:r>
              <w:rPr>
                <w:rFonts w:eastAsia="Calibri"/>
              </w:rPr>
              <w:t xml:space="preserve">  </w:t>
            </w:r>
            <w:r w:rsidR="0078483A" w:rsidRPr="007C6403">
              <w:rPr>
                <w:rFonts w:eastAsia="Calibri"/>
              </w:rPr>
              <w:t xml:space="preserve">(zajednički prostori za razvoj proizvoda i usluga) </w:t>
            </w:r>
          </w:p>
          <w:p w:rsidR="008D454A" w:rsidRDefault="008D454A" w:rsidP="008D454A">
            <w:pPr>
              <w:rPr>
                <w:rFonts w:eastAsia="Calibri"/>
              </w:rPr>
            </w:pPr>
            <w:r w:rsidRPr="008D454A">
              <w:rPr>
                <w:rFonts w:eastAsia="Calibri"/>
              </w:rPr>
              <w:t>-</w:t>
            </w:r>
            <w:r>
              <w:rPr>
                <w:rFonts w:eastAsia="Calibri"/>
              </w:rPr>
              <w:t xml:space="preserve"> </w:t>
            </w:r>
            <w:r w:rsidR="0078483A">
              <w:rPr>
                <w:rFonts w:eastAsia="Calibri"/>
              </w:rPr>
              <w:t xml:space="preserve">programi potpore za samozapošljavanje </w:t>
            </w:r>
          </w:p>
          <w:p w:rsidR="008D454A" w:rsidRDefault="008D454A" w:rsidP="008D454A">
            <w:pPr>
              <w:rPr>
                <w:rFonts w:eastAsia="Calibri"/>
              </w:rPr>
            </w:pPr>
            <w:r>
              <w:rPr>
                <w:rFonts w:eastAsia="Calibri"/>
              </w:rPr>
              <w:t xml:space="preserve">  </w:t>
            </w:r>
            <w:r w:rsidR="0078483A">
              <w:rPr>
                <w:rFonts w:eastAsia="Calibri"/>
              </w:rPr>
              <w:t xml:space="preserve">pokretanjem vlastitog poduzetničkog </w:t>
            </w:r>
          </w:p>
          <w:p w:rsidR="0078483A" w:rsidRPr="007C6403" w:rsidRDefault="008D454A" w:rsidP="00721D60">
            <w:r>
              <w:rPr>
                <w:rFonts w:eastAsia="Calibri"/>
              </w:rPr>
              <w:t xml:space="preserve">  </w:t>
            </w:r>
            <w:r w:rsidR="0078483A">
              <w:rPr>
                <w:rFonts w:eastAsia="Calibri"/>
              </w:rPr>
              <w:t>pothvata</w:t>
            </w:r>
          </w:p>
        </w:tc>
        <w:tc>
          <w:tcPr>
            <w:tcW w:w="4677" w:type="dxa"/>
            <w:shd w:val="clear" w:color="auto" w:fill="FFFFFF"/>
          </w:tcPr>
          <w:p w:rsidR="0078483A" w:rsidRPr="00392FCA" w:rsidRDefault="008D454A" w:rsidP="008D454A">
            <w:r>
              <w:t xml:space="preserve">- </w:t>
            </w:r>
            <w:r w:rsidR="0078483A" w:rsidRPr="00392FCA">
              <w:t>zaostajanje u primjeni novih tehnologija</w:t>
            </w:r>
          </w:p>
          <w:p w:rsidR="008D454A" w:rsidRDefault="008D454A" w:rsidP="008D454A">
            <w:r>
              <w:t xml:space="preserve">- </w:t>
            </w:r>
            <w:r w:rsidR="0078483A" w:rsidRPr="00392FCA">
              <w:t xml:space="preserve">nedovoljna proizvodnja i izvoz proizvoda </w:t>
            </w:r>
          </w:p>
          <w:p w:rsidR="0078483A" w:rsidRPr="00392FCA" w:rsidRDefault="008D454A" w:rsidP="008D454A">
            <w:r>
              <w:t xml:space="preserve">  </w:t>
            </w:r>
            <w:r w:rsidR="0078483A" w:rsidRPr="00392FCA">
              <w:t>više dodane vrijednosti</w:t>
            </w:r>
          </w:p>
          <w:p w:rsidR="0078483A" w:rsidRPr="00392FCA" w:rsidRDefault="008D454A" w:rsidP="008D454A">
            <w:r>
              <w:t xml:space="preserve">- </w:t>
            </w:r>
            <w:r w:rsidR="0078483A" w:rsidRPr="00392FCA">
              <w:t>siva ekonomija</w:t>
            </w:r>
          </w:p>
          <w:p w:rsidR="008D454A" w:rsidRDefault="008D454A" w:rsidP="008D454A">
            <w:r>
              <w:t xml:space="preserve">- </w:t>
            </w:r>
            <w:r w:rsidR="0078483A" w:rsidRPr="00392FCA">
              <w:t xml:space="preserve">nesigurnost ulaganja (učestale izmjene </w:t>
            </w:r>
          </w:p>
          <w:p w:rsidR="0078483A" w:rsidRPr="00392FCA" w:rsidRDefault="008D454A" w:rsidP="008D454A">
            <w:r>
              <w:t xml:space="preserve">  </w:t>
            </w:r>
            <w:r w:rsidR="0078483A" w:rsidRPr="00392FCA">
              <w:t>zakonske regulative)</w:t>
            </w:r>
          </w:p>
          <w:p w:rsidR="008D454A" w:rsidRDefault="008D454A" w:rsidP="008D454A">
            <w:r>
              <w:t xml:space="preserve">- </w:t>
            </w:r>
            <w:r w:rsidR="0078483A" w:rsidRPr="00392FCA">
              <w:t>povećanje prosječne dobi obrtnika</w:t>
            </w:r>
            <w:r w:rsidR="0078483A">
              <w:t xml:space="preserve"> i </w:t>
            </w:r>
          </w:p>
          <w:p w:rsidR="008D454A" w:rsidRDefault="008D454A" w:rsidP="008D454A">
            <w:r>
              <w:t xml:space="preserve">  </w:t>
            </w:r>
            <w:r w:rsidR="0078483A">
              <w:t xml:space="preserve">nezainteresiranost mladih za obrtnička </w:t>
            </w:r>
          </w:p>
          <w:p w:rsidR="0078483A" w:rsidRDefault="008D454A" w:rsidP="008D454A">
            <w:r>
              <w:t xml:space="preserve">  </w:t>
            </w:r>
            <w:r w:rsidR="0078483A">
              <w:t>zanimanja</w:t>
            </w:r>
          </w:p>
          <w:p w:rsidR="008D454A" w:rsidRDefault="008D454A" w:rsidP="008D454A">
            <w:r>
              <w:t xml:space="preserve">- </w:t>
            </w:r>
            <w:r w:rsidR="0078483A">
              <w:t xml:space="preserve">nedovoljna povezanost infrastrukture koja </w:t>
            </w:r>
          </w:p>
          <w:p w:rsidR="0078483A" w:rsidRPr="00392FCA" w:rsidRDefault="008D454A" w:rsidP="008D454A">
            <w:r>
              <w:t xml:space="preserve">  </w:t>
            </w:r>
            <w:r w:rsidR="0078483A">
              <w:t>se koristi za razvoj inovacija</w:t>
            </w:r>
          </w:p>
          <w:p w:rsidR="0078483A" w:rsidRPr="007C6403" w:rsidRDefault="0078483A" w:rsidP="00545117">
            <w:pPr>
              <w:ind w:left="284"/>
            </w:pPr>
          </w:p>
        </w:tc>
      </w:tr>
    </w:tbl>
    <w:p w:rsidR="0032461D" w:rsidRDefault="0032461D" w:rsidP="00E62217">
      <w:pPr>
        <w:jc w:val="both"/>
        <w:rPr>
          <w:b/>
        </w:rPr>
      </w:pPr>
    </w:p>
    <w:p w:rsidR="00180844" w:rsidRDefault="00180844" w:rsidP="00E62217">
      <w:pPr>
        <w:jc w:val="both"/>
        <w:rPr>
          <w:b/>
        </w:rPr>
      </w:pPr>
    </w:p>
    <w:p w:rsidR="009A386C" w:rsidRDefault="009A386C" w:rsidP="00E62217">
      <w:pPr>
        <w:jc w:val="both"/>
        <w:rPr>
          <w:b/>
        </w:rPr>
      </w:pPr>
    </w:p>
    <w:p w:rsidR="009A386C" w:rsidRDefault="009A386C" w:rsidP="00E62217">
      <w:pPr>
        <w:jc w:val="both"/>
        <w:rPr>
          <w:b/>
        </w:rPr>
      </w:pPr>
    </w:p>
    <w:p w:rsidR="00866178" w:rsidRDefault="00866178" w:rsidP="00E62217">
      <w:pPr>
        <w:jc w:val="both"/>
        <w:rPr>
          <w:b/>
        </w:rPr>
      </w:pPr>
    </w:p>
    <w:p w:rsidR="006615B6" w:rsidRPr="00140D61" w:rsidRDefault="00CC7842" w:rsidP="00E62217">
      <w:pPr>
        <w:jc w:val="both"/>
        <w:rPr>
          <w:b/>
        </w:rPr>
      </w:pPr>
      <w:r>
        <w:rPr>
          <w:b/>
        </w:rPr>
        <w:lastRenderedPageBreak/>
        <w:t>7</w:t>
      </w:r>
      <w:r w:rsidR="006615B6" w:rsidRPr="00140D61">
        <w:rPr>
          <w:b/>
        </w:rPr>
        <w:t>. CILJEVI</w:t>
      </w:r>
    </w:p>
    <w:p w:rsidR="006615B6" w:rsidRPr="00140D61" w:rsidRDefault="006615B6" w:rsidP="006615B6">
      <w:pPr>
        <w:jc w:val="both"/>
        <w:rPr>
          <w:b/>
        </w:rPr>
      </w:pPr>
    </w:p>
    <w:p w:rsidR="00510AFF" w:rsidRDefault="0078602B" w:rsidP="006615B6">
      <w:pPr>
        <w:ind w:firstLine="708"/>
        <w:jc w:val="both"/>
        <w:rPr>
          <w:rFonts w:ascii="proxima-nova" w:hAnsi="proxima-nova" w:cs="Arial"/>
          <w:color w:val="212121"/>
        </w:rPr>
      </w:pPr>
      <w:r>
        <w:t xml:space="preserve">Razvojni ciljevi usklađeni su s Razvojnom strategijom Grada Zagreba za razdoblje </w:t>
      </w:r>
      <w:r w:rsidR="0036731A">
        <w:t xml:space="preserve">do </w:t>
      </w:r>
      <w:r>
        <w:t>2020. U tom kontekstu je i s</w:t>
      </w:r>
      <w:r w:rsidRPr="00140D61">
        <w:t xml:space="preserve">trateški cilj ovog programa </w:t>
      </w:r>
      <w:r w:rsidR="006615B6" w:rsidRPr="00140D61">
        <w:t>konkurentan i održivi razvoj obrta, malog i srednjeg poduzetništva u Gra</w:t>
      </w:r>
      <w:r w:rsidR="00003278">
        <w:t>du Zagrebu uz rast zaposlenosti</w:t>
      </w:r>
      <w:r w:rsidR="005576B9">
        <w:t>.</w:t>
      </w:r>
      <w:r w:rsidR="005576B9" w:rsidRPr="005576B9">
        <w:rPr>
          <w:rFonts w:ascii="proxima-nova" w:hAnsi="proxima-nova" w:cs="Arial"/>
          <w:color w:val="212121"/>
        </w:rPr>
        <w:t xml:space="preserve"> </w:t>
      </w:r>
      <w:r w:rsidR="00686D47">
        <w:rPr>
          <w:rFonts w:ascii="proxima-nova" w:hAnsi="proxima-nova" w:cs="Arial"/>
          <w:color w:val="212121"/>
        </w:rPr>
        <w:t xml:space="preserve">Pritom </w:t>
      </w:r>
      <w:r w:rsidR="00443636">
        <w:rPr>
          <w:rFonts w:ascii="proxima-nova" w:hAnsi="proxima-nova" w:cs="Arial"/>
          <w:color w:val="212121"/>
        </w:rPr>
        <w:t xml:space="preserve">konkurentan razvoj </w:t>
      </w:r>
      <w:r w:rsidR="005576B9">
        <w:rPr>
          <w:rFonts w:ascii="proxima-nova" w:hAnsi="proxima-nova" w:cs="Arial"/>
          <w:color w:val="212121"/>
        </w:rPr>
        <w:t xml:space="preserve">podrazumijeva </w:t>
      </w:r>
      <w:r w:rsidR="00443636">
        <w:rPr>
          <w:rFonts w:ascii="proxima-nova" w:hAnsi="proxima-nova" w:cs="Arial"/>
          <w:color w:val="212121"/>
        </w:rPr>
        <w:t xml:space="preserve">takav razvoj </w:t>
      </w:r>
      <w:r w:rsidR="009F0490">
        <w:rPr>
          <w:rFonts w:ascii="proxima-nova" w:hAnsi="proxima-nova" w:cs="Arial"/>
          <w:color w:val="212121"/>
        </w:rPr>
        <w:t>obrt</w:t>
      </w:r>
      <w:r w:rsidR="00510AFF">
        <w:rPr>
          <w:rFonts w:ascii="proxima-nova" w:hAnsi="proxima-nova" w:cs="Arial"/>
          <w:color w:val="212121"/>
        </w:rPr>
        <w:t>a</w:t>
      </w:r>
      <w:r w:rsidR="009F0490">
        <w:rPr>
          <w:rFonts w:ascii="proxima-nova" w:hAnsi="proxima-nova" w:cs="Arial"/>
          <w:color w:val="212121"/>
        </w:rPr>
        <w:t xml:space="preserve">, malih i srednjih </w:t>
      </w:r>
      <w:r w:rsidR="005576B9">
        <w:rPr>
          <w:rFonts w:ascii="proxima-nova" w:hAnsi="proxima-nova" w:cs="Arial"/>
          <w:color w:val="212121"/>
        </w:rPr>
        <w:t xml:space="preserve">poduzetnika </w:t>
      </w:r>
      <w:r w:rsidR="00443636">
        <w:rPr>
          <w:rFonts w:ascii="proxima-nova" w:hAnsi="proxima-nova" w:cs="Arial"/>
          <w:color w:val="212121"/>
        </w:rPr>
        <w:t xml:space="preserve">koji će omogućiti </w:t>
      </w:r>
      <w:r w:rsidR="005576B9">
        <w:rPr>
          <w:rFonts w:ascii="proxima-nova" w:hAnsi="proxima-nova" w:cs="Arial"/>
          <w:color w:val="212121"/>
        </w:rPr>
        <w:t>da u slobodnim i ravnopra</w:t>
      </w:r>
      <w:r w:rsidR="00443636">
        <w:rPr>
          <w:rFonts w:ascii="proxima-nova" w:hAnsi="proxima-nova" w:cs="Arial"/>
          <w:color w:val="212121"/>
        </w:rPr>
        <w:t>vnim tržišnim uvjetima proizvedu</w:t>
      </w:r>
      <w:r w:rsidR="005576B9">
        <w:rPr>
          <w:rFonts w:ascii="proxima-nova" w:hAnsi="proxima-nova" w:cs="Arial"/>
          <w:color w:val="212121"/>
        </w:rPr>
        <w:t xml:space="preserve"> robe i usluge koje </w:t>
      </w:r>
      <w:r w:rsidR="009B1C06">
        <w:rPr>
          <w:rFonts w:ascii="proxima-nova" w:hAnsi="proxima-nova" w:cs="Arial"/>
          <w:color w:val="212121"/>
        </w:rPr>
        <w:t>će moći prodavati na</w:t>
      </w:r>
      <w:r w:rsidR="005576B9">
        <w:rPr>
          <w:rFonts w:ascii="proxima-nova" w:hAnsi="proxima-nova" w:cs="Arial"/>
          <w:color w:val="212121"/>
        </w:rPr>
        <w:t xml:space="preserve"> međunarodno</w:t>
      </w:r>
      <w:r w:rsidR="009B1C06">
        <w:rPr>
          <w:rFonts w:ascii="proxima-nova" w:hAnsi="proxima-nova" w:cs="Arial"/>
          <w:color w:val="212121"/>
        </w:rPr>
        <w:t>m</w:t>
      </w:r>
      <w:r w:rsidR="005576B9">
        <w:rPr>
          <w:rFonts w:ascii="proxima-nova" w:hAnsi="proxima-nova" w:cs="Arial"/>
          <w:color w:val="212121"/>
        </w:rPr>
        <w:t xml:space="preserve"> tržišt</w:t>
      </w:r>
      <w:r w:rsidR="009B1C06">
        <w:rPr>
          <w:rFonts w:ascii="proxima-nova" w:hAnsi="proxima-nova" w:cs="Arial"/>
          <w:color w:val="212121"/>
        </w:rPr>
        <w:t>u</w:t>
      </w:r>
      <w:r w:rsidR="005576B9">
        <w:rPr>
          <w:rFonts w:ascii="proxima-nova" w:hAnsi="proxima-nova" w:cs="Arial"/>
          <w:color w:val="212121"/>
        </w:rPr>
        <w:t>, uz istovremeno zadržavanje i dugoročno povećanje uspješnog poslovanja i vrijednosti.</w:t>
      </w:r>
      <w:r w:rsidR="009F0490">
        <w:rPr>
          <w:rFonts w:ascii="proxima-nova" w:hAnsi="proxima-nova" w:cs="Arial"/>
          <w:color w:val="212121"/>
        </w:rPr>
        <w:t xml:space="preserve"> Održivi razvoj </w:t>
      </w:r>
      <w:r w:rsidR="00510AFF">
        <w:rPr>
          <w:rFonts w:ascii="proxima-nova" w:hAnsi="proxima-nova" w:cs="Arial"/>
          <w:color w:val="212121"/>
        </w:rPr>
        <w:t>podrazumijeva</w:t>
      </w:r>
      <w:r w:rsidR="009F0490">
        <w:rPr>
          <w:rFonts w:ascii="proxima-nova" w:hAnsi="proxima-nova" w:cs="Arial"/>
          <w:color w:val="212121"/>
        </w:rPr>
        <w:t xml:space="preserve"> razvoj</w:t>
      </w:r>
      <w:r w:rsidR="00510AFF">
        <w:rPr>
          <w:rFonts w:ascii="proxima-nova" w:hAnsi="proxima-nova" w:cs="Arial"/>
          <w:color w:val="212121"/>
        </w:rPr>
        <w:t xml:space="preserve"> obrta, malih i srednjih poduzetnika </w:t>
      </w:r>
      <w:r w:rsidR="00474F43">
        <w:rPr>
          <w:rFonts w:ascii="proxima-nova" w:hAnsi="proxima-nova" w:cs="Arial"/>
        </w:rPr>
        <w:t>koji će</w:t>
      </w:r>
      <w:r w:rsidR="00510AFF">
        <w:rPr>
          <w:rFonts w:ascii="proxima-nova" w:hAnsi="proxima-nova" w:cs="Arial"/>
        </w:rPr>
        <w:t xml:space="preserve"> </w:t>
      </w:r>
      <w:r w:rsidR="00474F43">
        <w:rPr>
          <w:rFonts w:ascii="proxima-nova" w:hAnsi="proxima-nova" w:cs="Arial"/>
        </w:rPr>
        <w:t>omogućiti</w:t>
      </w:r>
      <w:r w:rsidR="00510AFF">
        <w:rPr>
          <w:rFonts w:ascii="proxima-nova" w:hAnsi="proxima-nova" w:cs="Arial"/>
        </w:rPr>
        <w:t xml:space="preserve"> </w:t>
      </w:r>
      <w:r w:rsidR="00510AFF" w:rsidRPr="006E11E8">
        <w:rPr>
          <w:rFonts w:ascii="proxima-nova" w:hAnsi="proxima-nova" w:cs="Arial"/>
          <w:bCs/>
        </w:rPr>
        <w:t>održivo korištenje prirodnih resursa</w:t>
      </w:r>
      <w:r w:rsidR="00510AFF" w:rsidRPr="006E11E8">
        <w:rPr>
          <w:rFonts w:ascii="proxima-nova" w:hAnsi="proxima-nova" w:cs="Arial"/>
        </w:rPr>
        <w:t>, bez</w:t>
      </w:r>
      <w:r w:rsidR="00510AFF">
        <w:rPr>
          <w:rFonts w:ascii="proxima-nova" w:hAnsi="proxima-nova" w:cs="Arial"/>
        </w:rPr>
        <w:t xml:space="preserve"> štete za okoliš</w:t>
      </w:r>
      <w:r w:rsidR="00474F43">
        <w:rPr>
          <w:rFonts w:ascii="proxima-nova" w:hAnsi="proxima-nova" w:cs="Arial"/>
        </w:rPr>
        <w:t xml:space="preserve">, odnosno koji će ga </w:t>
      </w:r>
      <w:r w:rsidR="00510AFF">
        <w:rPr>
          <w:rFonts w:ascii="proxima-nova" w:hAnsi="proxima-nova" w:cs="Arial"/>
        </w:rPr>
        <w:t xml:space="preserve">očuvati za buduće generacije. </w:t>
      </w:r>
      <w:r w:rsidR="00510AFF">
        <w:rPr>
          <w:rFonts w:ascii="proxima-nova" w:hAnsi="proxima-nova" w:cs="Arial"/>
          <w:color w:val="212121"/>
        </w:rPr>
        <w:t xml:space="preserve"> </w:t>
      </w:r>
    </w:p>
    <w:p w:rsidR="006615B6" w:rsidRPr="00140D61" w:rsidRDefault="00C208F9" w:rsidP="006615B6">
      <w:pPr>
        <w:ind w:firstLine="708"/>
        <w:jc w:val="both"/>
      </w:pPr>
      <w:r>
        <w:t>Posebni ciljevi koji pridonose ostvarenju strateškog cilja su:</w:t>
      </w:r>
    </w:p>
    <w:p w:rsidR="006615B6" w:rsidRPr="00140D61" w:rsidRDefault="006615B6" w:rsidP="006615B6">
      <w:pPr>
        <w:ind w:firstLine="708"/>
        <w:jc w:val="both"/>
      </w:pPr>
      <w:r w:rsidRPr="00140D61">
        <w:t>1. razvoj poticajnog poduzetničkog okruženja radi stvaranja uvjeta za daljnji rast i razvoj obrta, malog i srednjeg poduzetništva te rast zaposlenosti</w:t>
      </w:r>
    </w:p>
    <w:p w:rsidR="006615B6" w:rsidRDefault="0030661C" w:rsidP="008E36CC">
      <w:pPr>
        <w:ind w:firstLine="708"/>
        <w:jc w:val="both"/>
      </w:pPr>
      <w:r>
        <w:t xml:space="preserve"> </w:t>
      </w:r>
      <w:r w:rsidR="006615B6" w:rsidRPr="00140D61">
        <w:t xml:space="preserve">2. </w:t>
      </w:r>
      <w:bookmarkStart w:id="18" w:name="_Hlk529450273"/>
      <w:r w:rsidR="006615B6" w:rsidRPr="00140D61">
        <w:t>rast i razvoj obrta, malog i srednjeg poduzetništva temeljenog na znanju</w:t>
      </w:r>
      <w:r w:rsidR="00003278">
        <w:t>,</w:t>
      </w:r>
      <w:r w:rsidR="006615B6" w:rsidRPr="00140D61">
        <w:t xml:space="preserve"> inovacijama </w:t>
      </w:r>
      <w:r w:rsidR="00003278">
        <w:t xml:space="preserve">i kvaliteti ponude roba i usluga </w:t>
      </w:r>
      <w:r w:rsidR="006615B6" w:rsidRPr="00140D61">
        <w:t>uz djelotvorno korištenje prirodnih resursa</w:t>
      </w:r>
      <w:bookmarkEnd w:id="18"/>
      <w:r w:rsidR="006615B6" w:rsidRPr="00140D61">
        <w:t>.</w:t>
      </w:r>
    </w:p>
    <w:p w:rsidR="00470970" w:rsidRDefault="00C208F9" w:rsidP="00C208F9">
      <w:pPr>
        <w:ind w:firstLine="708"/>
        <w:jc w:val="both"/>
      </w:pPr>
      <w:r w:rsidRPr="00C208F9">
        <w:t xml:space="preserve">Mjere koje bi trebale </w:t>
      </w:r>
      <w:r w:rsidR="00902C7F">
        <w:t>pridonijeti</w:t>
      </w:r>
      <w:r w:rsidR="00902C7F" w:rsidRPr="00C208F9">
        <w:t xml:space="preserve"> </w:t>
      </w:r>
      <w:r w:rsidRPr="00C208F9">
        <w:t>ostvarenju posebnog cilja 1., odnosno razvoju poticajnog poduzetničkog okruženja</w:t>
      </w:r>
      <w:r w:rsidR="00902C7F">
        <w:t>,</w:t>
      </w:r>
      <w:r w:rsidRPr="00C208F9">
        <w:t xml:space="preserve"> kako bi se stvorili uvjeti za daljnji rast i razvoj obrta, malog i srednjeg poduzetništva uz rast zaposlenosti su:</w:t>
      </w:r>
    </w:p>
    <w:p w:rsidR="00AF09A5" w:rsidRPr="00BA0070" w:rsidRDefault="00902C7F" w:rsidP="001142A4">
      <w:pPr>
        <w:numPr>
          <w:ilvl w:val="3"/>
          <w:numId w:val="22"/>
        </w:numPr>
        <w:ind w:left="1134" w:firstLine="0"/>
        <w:jc w:val="both"/>
      </w:pPr>
      <w:r>
        <w:t>o</w:t>
      </w:r>
      <w:r w:rsidR="00AF09A5" w:rsidRPr="00BA0070">
        <w:t>siguranje poticajnih kreditnih sredstava za realizaciju poduzetničkih projekata</w:t>
      </w:r>
    </w:p>
    <w:p w:rsidR="00AF09A5" w:rsidRPr="00BA0070" w:rsidRDefault="00902C7F" w:rsidP="001142A4">
      <w:pPr>
        <w:numPr>
          <w:ilvl w:val="3"/>
          <w:numId w:val="22"/>
        </w:numPr>
        <w:ind w:left="1134" w:firstLine="0"/>
        <w:jc w:val="both"/>
      </w:pPr>
      <w:r>
        <w:t>o</w:t>
      </w:r>
      <w:r w:rsidR="00AF09A5" w:rsidRPr="00BA0070">
        <w:t>čuvanje i razvoj obrtničkih djelatnost</w:t>
      </w:r>
      <w:r w:rsidR="002401E5">
        <w:t>i</w:t>
      </w:r>
    </w:p>
    <w:p w:rsidR="00AF09A5" w:rsidRPr="00BA0070" w:rsidRDefault="00902C7F" w:rsidP="001142A4">
      <w:pPr>
        <w:numPr>
          <w:ilvl w:val="3"/>
          <w:numId w:val="22"/>
        </w:numPr>
        <w:ind w:left="1134" w:firstLine="0"/>
        <w:jc w:val="both"/>
      </w:pPr>
      <w:r>
        <w:t>p</w:t>
      </w:r>
      <w:r w:rsidR="009A386C" w:rsidRPr="00BA0070">
        <w:t>odrška razvoju klaster inicijativa</w:t>
      </w:r>
    </w:p>
    <w:p w:rsidR="009A386C" w:rsidRPr="00BA0070" w:rsidRDefault="00902C7F" w:rsidP="001142A4">
      <w:pPr>
        <w:numPr>
          <w:ilvl w:val="3"/>
          <w:numId w:val="22"/>
        </w:numPr>
        <w:ind w:left="1134" w:firstLine="0"/>
        <w:jc w:val="both"/>
      </w:pPr>
      <w:r>
        <w:t>p</w:t>
      </w:r>
      <w:r w:rsidR="00AF09A5" w:rsidRPr="00BA0070">
        <w:t>otpore za razvoj poduzetništva mladih</w:t>
      </w:r>
    </w:p>
    <w:p w:rsidR="00AF09A5" w:rsidRPr="00BA0070" w:rsidRDefault="00902C7F" w:rsidP="001142A4">
      <w:pPr>
        <w:numPr>
          <w:ilvl w:val="3"/>
          <w:numId w:val="22"/>
        </w:numPr>
        <w:ind w:left="1134" w:firstLine="0"/>
        <w:jc w:val="both"/>
      </w:pPr>
      <w:r>
        <w:t>p</w:t>
      </w:r>
      <w:r w:rsidR="00AF09A5" w:rsidRPr="00BA0070">
        <w:t>otpore za jačanje i razvoj ženskog poduzetništva</w:t>
      </w:r>
    </w:p>
    <w:p w:rsidR="009A386C" w:rsidRPr="00BA0070" w:rsidRDefault="00902C7F" w:rsidP="001142A4">
      <w:pPr>
        <w:numPr>
          <w:ilvl w:val="3"/>
          <w:numId w:val="22"/>
        </w:numPr>
        <w:ind w:left="1134" w:firstLine="0"/>
        <w:jc w:val="both"/>
      </w:pPr>
      <w:r>
        <w:t>p</w:t>
      </w:r>
      <w:r w:rsidR="00AF09A5" w:rsidRPr="00BA0070">
        <w:t>otpore za samozapošljavanje</w:t>
      </w:r>
      <w:r w:rsidR="009A386C" w:rsidRPr="00BA0070">
        <w:t xml:space="preserve"> i poduzetnike-početnike</w:t>
      </w:r>
    </w:p>
    <w:p w:rsidR="00AF09A5" w:rsidRPr="00BA0070" w:rsidRDefault="00902C7F" w:rsidP="001142A4">
      <w:pPr>
        <w:numPr>
          <w:ilvl w:val="3"/>
          <w:numId w:val="22"/>
        </w:numPr>
        <w:ind w:left="1134" w:firstLine="0"/>
        <w:jc w:val="both"/>
      </w:pPr>
      <w:r>
        <w:t>p</w:t>
      </w:r>
      <w:r w:rsidR="00AF09A5" w:rsidRPr="00BA0070">
        <w:t xml:space="preserve">otpore za </w:t>
      </w:r>
      <w:r w:rsidR="003C358A" w:rsidRPr="00BA0070">
        <w:t xml:space="preserve">razvoj </w:t>
      </w:r>
      <w:r w:rsidR="00AF09A5" w:rsidRPr="00BA0070">
        <w:t>društveno</w:t>
      </w:r>
      <w:r w:rsidR="003C358A" w:rsidRPr="00BA0070">
        <w:t>g poduzetništva</w:t>
      </w:r>
    </w:p>
    <w:p w:rsidR="00AF09A5" w:rsidRPr="00BA0070" w:rsidRDefault="00902C7F" w:rsidP="001142A4">
      <w:pPr>
        <w:numPr>
          <w:ilvl w:val="3"/>
          <w:numId w:val="22"/>
        </w:numPr>
        <w:ind w:left="1134" w:firstLine="0"/>
        <w:jc w:val="both"/>
      </w:pPr>
      <w:r>
        <w:t>p</w:t>
      </w:r>
      <w:r w:rsidR="003C358A" w:rsidRPr="00BA0070">
        <w:t>odizanje razine</w:t>
      </w:r>
      <w:r w:rsidR="00AF09A5" w:rsidRPr="00BA0070">
        <w:t xml:space="preserve"> poduzetničkih kompetencija</w:t>
      </w:r>
    </w:p>
    <w:p w:rsidR="0076240D" w:rsidRPr="00BA0070" w:rsidRDefault="00902C7F" w:rsidP="001142A4">
      <w:pPr>
        <w:numPr>
          <w:ilvl w:val="3"/>
          <w:numId w:val="22"/>
        </w:numPr>
        <w:ind w:left="1134" w:firstLine="0"/>
        <w:jc w:val="both"/>
      </w:pPr>
      <w:r>
        <w:t>p</w:t>
      </w:r>
      <w:r w:rsidR="003C358A" w:rsidRPr="00BA0070">
        <w:t xml:space="preserve">odrška poduzetnicima za korištenje sredstava iz fondova Europske unije te kroz projekte sufinancirane sredstvima Europske unije </w:t>
      </w:r>
    </w:p>
    <w:p w:rsidR="00AF09A5" w:rsidRPr="00BA0070" w:rsidRDefault="00902C7F" w:rsidP="001142A4">
      <w:pPr>
        <w:numPr>
          <w:ilvl w:val="3"/>
          <w:numId w:val="22"/>
        </w:numPr>
        <w:ind w:left="1134" w:firstLine="0"/>
        <w:jc w:val="both"/>
      </w:pPr>
      <w:r>
        <w:t>p</w:t>
      </w:r>
      <w:r w:rsidR="00AF09A5" w:rsidRPr="00BA0070">
        <w:t>otpore za podržavajuću poduzetničku infrastrukturu</w:t>
      </w:r>
    </w:p>
    <w:p w:rsidR="00AF09A5" w:rsidRPr="00BA0070" w:rsidRDefault="00902C7F" w:rsidP="001142A4">
      <w:pPr>
        <w:numPr>
          <w:ilvl w:val="3"/>
          <w:numId w:val="22"/>
        </w:numPr>
        <w:ind w:left="1134" w:firstLine="0"/>
        <w:jc w:val="both"/>
      </w:pPr>
      <w:r>
        <w:t>p</w:t>
      </w:r>
      <w:r w:rsidR="00D268DE" w:rsidRPr="00BA0070">
        <w:t>romicanje poduzetničkih aktivnosti kroz umrežavanje i tematski fokus</w:t>
      </w:r>
      <w:r>
        <w:t>.</w:t>
      </w:r>
    </w:p>
    <w:p w:rsidR="008137FE" w:rsidRDefault="008137FE" w:rsidP="008137FE">
      <w:pPr>
        <w:jc w:val="both"/>
      </w:pPr>
    </w:p>
    <w:p w:rsidR="008137FE" w:rsidRDefault="008137FE" w:rsidP="008137FE">
      <w:pPr>
        <w:ind w:firstLine="709"/>
        <w:jc w:val="both"/>
      </w:pPr>
      <w:r>
        <w:t xml:space="preserve">Mjere koje bi trebale </w:t>
      </w:r>
      <w:r w:rsidR="00902C7F">
        <w:t xml:space="preserve">pridonijeti </w:t>
      </w:r>
      <w:r>
        <w:t>ost</w:t>
      </w:r>
      <w:r w:rsidR="00866178">
        <w:t>varenju</w:t>
      </w:r>
      <w:r>
        <w:t xml:space="preserve"> posebnog cilj</w:t>
      </w:r>
      <w:r w:rsidR="00F00E04">
        <w:t>a</w:t>
      </w:r>
      <w:r>
        <w:t xml:space="preserve"> 2., odnosno </w:t>
      </w:r>
      <w:r w:rsidR="00F00E04">
        <w:t>r</w:t>
      </w:r>
      <w:r w:rsidR="00F00E04" w:rsidRPr="00F00E04">
        <w:t>ast</w:t>
      </w:r>
      <w:r w:rsidR="00F00E04">
        <w:t>u</w:t>
      </w:r>
      <w:r w:rsidR="00F00E04" w:rsidRPr="00F00E04">
        <w:t xml:space="preserve"> i razvoj</w:t>
      </w:r>
      <w:r w:rsidR="00F00E04">
        <w:t>u</w:t>
      </w:r>
      <w:r w:rsidR="00F00E04" w:rsidRPr="00F00E04">
        <w:t xml:space="preserve"> obrta, malog i srednjeg poduzetništva</w:t>
      </w:r>
      <w:r w:rsidR="00902C7F">
        <w:t>,</w:t>
      </w:r>
      <w:r w:rsidR="00F00E04" w:rsidRPr="00F00E04">
        <w:t xml:space="preserve"> </w:t>
      </w:r>
      <w:r w:rsidR="00F00E04">
        <w:t>koje se temelj</w:t>
      </w:r>
      <w:r w:rsidR="00902C7F">
        <w:t>e</w:t>
      </w:r>
      <w:r w:rsidR="00F00E04" w:rsidRPr="00F00E04">
        <w:t xml:space="preserve"> na znanju, inovacijama i kvaliteti ponude roba i usluga</w:t>
      </w:r>
      <w:r w:rsidR="00902C7F">
        <w:t>,</w:t>
      </w:r>
      <w:r w:rsidR="00F00E04" w:rsidRPr="00F00E04">
        <w:t xml:space="preserve"> uz djelotvorno korištenje prirodnih resursa</w:t>
      </w:r>
      <w:r w:rsidR="00866178">
        <w:t xml:space="preserve"> su:</w:t>
      </w:r>
    </w:p>
    <w:p w:rsidR="00AF09A5" w:rsidRPr="00BA0070" w:rsidRDefault="00902C7F" w:rsidP="001142A4">
      <w:pPr>
        <w:numPr>
          <w:ilvl w:val="0"/>
          <w:numId w:val="23"/>
        </w:numPr>
        <w:jc w:val="both"/>
      </w:pPr>
      <w:r>
        <w:t>p</w:t>
      </w:r>
      <w:r w:rsidR="00AF09A5" w:rsidRPr="00BA0070">
        <w:t>otpore inovatorima koji razvijaju i promoviraju inovacije za poduzetničko korištenje</w:t>
      </w:r>
    </w:p>
    <w:p w:rsidR="00AF09A5" w:rsidRPr="00BA0070" w:rsidRDefault="00902C7F" w:rsidP="001142A4">
      <w:pPr>
        <w:numPr>
          <w:ilvl w:val="0"/>
          <w:numId w:val="23"/>
        </w:numPr>
        <w:jc w:val="both"/>
      </w:pPr>
      <w:r>
        <w:t>p</w:t>
      </w:r>
      <w:r w:rsidR="00AF09A5" w:rsidRPr="00BA0070">
        <w:t>otpore za jačanje konkurentnosti razvojem i uvođenjem novih tehnologija, tehnoloških postupaka te razvojem i proizvodnjom proizvoda više dodane vrijednosti</w:t>
      </w:r>
    </w:p>
    <w:p w:rsidR="008137FE" w:rsidRPr="00BA0070" w:rsidRDefault="00902C7F" w:rsidP="001142A4">
      <w:pPr>
        <w:numPr>
          <w:ilvl w:val="0"/>
          <w:numId w:val="23"/>
        </w:numPr>
        <w:jc w:val="both"/>
      </w:pPr>
      <w:r>
        <w:t>p</w:t>
      </w:r>
      <w:r w:rsidR="008137FE" w:rsidRPr="00BA0070">
        <w:t>otpore razvoju i unapređenju tehnološke infrastrukture</w:t>
      </w:r>
    </w:p>
    <w:p w:rsidR="004530C6" w:rsidRPr="00BA0070" w:rsidRDefault="00902C7F" w:rsidP="001142A4">
      <w:pPr>
        <w:numPr>
          <w:ilvl w:val="0"/>
          <w:numId w:val="23"/>
        </w:numPr>
        <w:jc w:val="both"/>
      </w:pPr>
      <w:r>
        <w:t>p</w:t>
      </w:r>
      <w:r w:rsidR="004530C6" w:rsidRPr="00BA0070">
        <w:t>otpore razvoju poduzetništva u kulturnim/kreativnim industrijama</w:t>
      </w:r>
    </w:p>
    <w:p w:rsidR="008137FE" w:rsidRPr="00BA0070" w:rsidRDefault="00902C7F" w:rsidP="001142A4">
      <w:pPr>
        <w:numPr>
          <w:ilvl w:val="0"/>
          <w:numId w:val="23"/>
        </w:numPr>
        <w:jc w:val="both"/>
      </w:pPr>
      <w:r>
        <w:t>p</w:t>
      </w:r>
      <w:r w:rsidR="00570543" w:rsidRPr="00BA0070">
        <w:t>otpore razvoju poduzetništva</w:t>
      </w:r>
      <w:r w:rsidR="008137FE" w:rsidRPr="00BA0070">
        <w:t xml:space="preserve"> u turizmu</w:t>
      </w:r>
    </w:p>
    <w:p w:rsidR="008137FE" w:rsidRPr="00BA0070" w:rsidRDefault="00902C7F" w:rsidP="001142A4">
      <w:pPr>
        <w:numPr>
          <w:ilvl w:val="0"/>
          <w:numId w:val="23"/>
        </w:numPr>
        <w:jc w:val="both"/>
      </w:pPr>
      <w:r>
        <w:t>p</w:t>
      </w:r>
      <w:r w:rsidR="008137FE" w:rsidRPr="00BA0070">
        <w:t>otpore internacionaliziranju poslovanja malih i srednj</w:t>
      </w:r>
      <w:r w:rsidR="00FF1258" w:rsidRPr="00BA0070">
        <w:t>ih podu</w:t>
      </w:r>
      <w:r w:rsidR="008137FE" w:rsidRPr="00BA0070">
        <w:t>z</w:t>
      </w:r>
      <w:r w:rsidR="00FF1258" w:rsidRPr="00BA0070">
        <w:t>e</w:t>
      </w:r>
      <w:r w:rsidR="008137FE" w:rsidRPr="00BA0070">
        <w:t>tnika</w:t>
      </w:r>
      <w:r>
        <w:t>.</w:t>
      </w:r>
    </w:p>
    <w:p w:rsidR="001930A8" w:rsidRDefault="001930A8" w:rsidP="008E36CC">
      <w:pPr>
        <w:ind w:firstLine="708"/>
        <w:jc w:val="both"/>
      </w:pPr>
    </w:p>
    <w:p w:rsidR="008E36CC" w:rsidRDefault="00AA30F9" w:rsidP="008E36CC">
      <w:pPr>
        <w:ind w:firstLine="708"/>
        <w:jc w:val="both"/>
      </w:pPr>
      <w:r>
        <w:t>Važno je naglasiti da provedba ovih mjera zapravo pridonosi i</w:t>
      </w:r>
      <w:r w:rsidR="008E36CC">
        <w:t xml:space="preserve"> </w:t>
      </w:r>
      <w:r>
        <w:t>dalj</w:t>
      </w:r>
      <w:r w:rsidR="005E5763">
        <w:t>nj</w:t>
      </w:r>
      <w:r>
        <w:t>em razvoju poduzetničkog ekosustava u gradu Zagrebu</w:t>
      </w:r>
      <w:r w:rsidR="005E5763">
        <w:t>,</w:t>
      </w:r>
      <w:r>
        <w:t xml:space="preserve"> </w:t>
      </w:r>
      <w:r w:rsidR="008E36CC">
        <w:t xml:space="preserve">a što bi u konačnici trebalo rezultirati </w:t>
      </w:r>
      <w:r>
        <w:t xml:space="preserve">i </w:t>
      </w:r>
      <w:r w:rsidR="008E36CC">
        <w:t xml:space="preserve">ostvarenjem postavljenih ciljeva. </w:t>
      </w:r>
    </w:p>
    <w:p w:rsidR="001930A8" w:rsidRDefault="001930A8" w:rsidP="006615B6">
      <w:pPr>
        <w:rPr>
          <w:b/>
        </w:rPr>
      </w:pPr>
    </w:p>
    <w:p w:rsidR="002401E5" w:rsidRDefault="002401E5" w:rsidP="006615B6">
      <w:pPr>
        <w:rPr>
          <w:b/>
        </w:rPr>
      </w:pPr>
    </w:p>
    <w:p w:rsidR="006615B6" w:rsidRPr="00140D61" w:rsidRDefault="00CC7842" w:rsidP="006615B6">
      <w:pPr>
        <w:rPr>
          <w:b/>
        </w:rPr>
      </w:pPr>
      <w:r>
        <w:rPr>
          <w:b/>
        </w:rPr>
        <w:lastRenderedPageBreak/>
        <w:t>8</w:t>
      </w:r>
      <w:r w:rsidR="006615B6" w:rsidRPr="00140D61">
        <w:rPr>
          <w:b/>
        </w:rPr>
        <w:t>. MJERE I AKTIVNOSTI</w:t>
      </w:r>
    </w:p>
    <w:p w:rsidR="006615B6" w:rsidRPr="00140D61" w:rsidRDefault="006615B6" w:rsidP="006615B6">
      <w:pPr>
        <w:rPr>
          <w:b/>
        </w:rPr>
      </w:pPr>
    </w:p>
    <w:p w:rsidR="006615B6" w:rsidRPr="00194D4F" w:rsidRDefault="006615B6" w:rsidP="006615B6">
      <w:pPr>
        <w:rPr>
          <w:b/>
          <w:color w:val="1F497D" w:themeColor="text2"/>
          <w:u w:val="single"/>
        </w:rPr>
      </w:pPr>
      <w:r w:rsidRPr="00194D4F">
        <w:rPr>
          <w:b/>
          <w:color w:val="1F497D" w:themeColor="text2"/>
          <w:u w:val="single"/>
        </w:rPr>
        <w:t>Posebni cilj 1.</w:t>
      </w:r>
    </w:p>
    <w:p w:rsidR="00B3792B" w:rsidRPr="00194D4F" w:rsidRDefault="00B3792B" w:rsidP="006615B6">
      <w:pPr>
        <w:rPr>
          <w:b/>
          <w:color w:val="1F497D" w:themeColor="text2"/>
          <w:u w:val="single"/>
        </w:rPr>
      </w:pPr>
    </w:p>
    <w:p w:rsidR="006615B6" w:rsidRPr="00194D4F" w:rsidRDefault="006615B6" w:rsidP="006615B6">
      <w:pPr>
        <w:rPr>
          <w:b/>
          <w:color w:val="1F497D" w:themeColor="text2"/>
        </w:rPr>
      </w:pPr>
      <w:r w:rsidRPr="00194D4F">
        <w:rPr>
          <w:b/>
          <w:color w:val="1F497D" w:themeColor="text2"/>
        </w:rPr>
        <w:t>Razvoj poticajnog poduzetničkog okruženja radi stvaranja uvjeta za daljnji rast i razvoj obrta, malog i srednjeg poduzetništva te rast zaposlenosti</w:t>
      </w:r>
    </w:p>
    <w:p w:rsidR="00626AEE" w:rsidRDefault="00626AEE" w:rsidP="006615B6">
      <w:pPr>
        <w:rPr>
          <w:b/>
        </w:rPr>
      </w:pPr>
    </w:p>
    <w:p w:rsidR="00626AEE" w:rsidRPr="00B909B7" w:rsidRDefault="00626AEE" w:rsidP="00221F22">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Pr>
          <w:b/>
          <w:i/>
        </w:rPr>
        <w:t xml:space="preserve">Mjera 1.1. </w:t>
      </w:r>
      <w:r w:rsidRPr="00B909B7">
        <w:rPr>
          <w:b/>
          <w:i/>
        </w:rPr>
        <w:t>Osiguranje poticajnih kreditnih sredstava za realizaciju poduzetničkih projekata</w:t>
      </w:r>
    </w:p>
    <w:p w:rsidR="00626AEE" w:rsidRDefault="00626AEE" w:rsidP="00626AEE">
      <w:pPr>
        <w:ind w:left="360"/>
      </w:pPr>
    </w:p>
    <w:p w:rsidR="0022161C" w:rsidRDefault="0022161C" w:rsidP="00C4687C">
      <w:pPr>
        <w:ind w:firstLine="709"/>
        <w:jc w:val="both"/>
      </w:pPr>
      <w:r>
        <w:t>Jedna od osnovnih prepreka za pokretanje investicijskih</w:t>
      </w:r>
      <w:r w:rsidR="00626AEE">
        <w:t xml:space="preserve"> ulaganja obrtnika</w:t>
      </w:r>
      <w:r>
        <w:t xml:space="preserve"> i poduzetnika je nedostatak povoljnih izvora financiranja. Naime, </w:t>
      </w:r>
      <w:r w:rsidR="001156B9">
        <w:t>bankovni krediti su uglavnom financijski nepovoljni</w:t>
      </w:r>
      <w:r w:rsidR="005E5763">
        <w:t>,</w:t>
      </w:r>
      <w:r w:rsidR="001156B9">
        <w:t xml:space="preserve"> a osim toga obrtnicima, mikro i malim poduzetnicima često je vrlo teško ispuniti uvjete i kriterije potrebne za dobivanje kreditnih sredstava.</w:t>
      </w:r>
    </w:p>
    <w:p w:rsidR="00626AEE" w:rsidRDefault="00372D5A" w:rsidP="00C4687C">
      <w:pPr>
        <w:ind w:firstLine="709"/>
        <w:jc w:val="both"/>
      </w:pPr>
      <w:r>
        <w:t xml:space="preserve">Kako bi se </w:t>
      </w:r>
      <w:r w:rsidR="0022161C">
        <w:t>osigurao bolji pristup financijskim sredstvima</w:t>
      </w:r>
      <w:r w:rsidR="005E5763">
        <w:t>,</w:t>
      </w:r>
      <w:r w:rsidR="00626AEE">
        <w:t xml:space="preserve"> u okviru mjere planirane su aktivnosti dodjele poticajnih kreditnih sredstava po povoljnijim uvjetima od komercijalnih </w:t>
      </w:r>
      <w:r w:rsidR="005E5763">
        <w:t>banaka,</w:t>
      </w:r>
      <w:r w:rsidR="00626AEE">
        <w:t xml:space="preserve"> uz subvenciju kamata. </w:t>
      </w:r>
    </w:p>
    <w:p w:rsidR="00626AEE" w:rsidRDefault="00626AEE" w:rsidP="00626AEE">
      <w:pPr>
        <w:ind w:firstLine="709"/>
        <w:jc w:val="both"/>
      </w:pPr>
      <w:r>
        <w:t>Isto tako, za kreditiranje poduzetnika po povoljnijim uvjetima</w:t>
      </w:r>
      <w:r w:rsidR="005E5763">
        <w:t>,</w:t>
      </w:r>
      <w:r>
        <w:t xml:space="preserve"> planira se osiguranje sredstava za depozite koji bi se multiplicirali u bankama</w:t>
      </w:r>
      <w:r w:rsidR="007D7598" w:rsidRPr="007D7598">
        <w:t xml:space="preserve"> </w:t>
      </w:r>
      <w:r w:rsidR="007D7598">
        <w:t>te time osigurao veći kreditni fond</w:t>
      </w:r>
      <w:r>
        <w:t>.</w:t>
      </w:r>
    </w:p>
    <w:p w:rsidR="00626AEE" w:rsidRDefault="00626AEE" w:rsidP="00184A1E">
      <w:pPr>
        <w:ind w:left="360"/>
        <w:jc w:val="both"/>
      </w:pPr>
      <w:r>
        <w:t>Obrtnicima i poduzetnicima</w:t>
      </w:r>
      <w:r w:rsidR="005E5763">
        <w:t>,</w:t>
      </w:r>
      <w:r>
        <w:t xml:space="preserve"> koji nemaju dostatne instrumente osiguranja</w:t>
      </w:r>
      <w:r w:rsidR="005E5763">
        <w:t>,</w:t>
      </w:r>
      <w:r>
        <w:t xml:space="preserve"> omogućilo bi </w:t>
      </w:r>
    </w:p>
    <w:p w:rsidR="00626AEE" w:rsidRDefault="00626AEE" w:rsidP="00626AEE">
      <w:pPr>
        <w:jc w:val="both"/>
      </w:pPr>
      <w:r>
        <w:t>se davanje jamstava za poduzetničke kredite što je osobito važno u početnoj fazi poslovanja</w:t>
      </w:r>
      <w:r w:rsidR="005E5763">
        <w:t>,</w:t>
      </w:r>
      <w:r>
        <w:t xml:space="preserve"> s obzirom da u toj fazi imaju lošu kreditnu sposobnost te ih stoga banke nisu spremne kreditno pratiti.</w:t>
      </w:r>
    </w:p>
    <w:p w:rsidR="00626AEE" w:rsidRDefault="00626AEE" w:rsidP="00626AEE">
      <w:pPr>
        <w:ind w:firstLine="709"/>
        <w:jc w:val="both"/>
      </w:pPr>
      <w:r>
        <w:t>Za provedbu navedenih aktivnosti s poslovnim bankama sklopit će se ugovori</w:t>
      </w:r>
      <w:r w:rsidR="005E5763">
        <w:t>,</w:t>
      </w:r>
      <w:r>
        <w:t xml:space="preserve"> a njihova realizacija omogućit će pokretanje poslovanja, poboljšanje financijskih rezultata poduzetnika te otvaranje novih radnih mjesta.    </w:t>
      </w:r>
    </w:p>
    <w:p w:rsidR="00626AEE" w:rsidRDefault="00626AEE" w:rsidP="00626AEE">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140D61" w:rsidRDefault="006615B6" w:rsidP="00F57D64">
            <w:pPr>
              <w:rPr>
                <w:b/>
              </w:rPr>
            </w:pPr>
            <w:r w:rsidRPr="00140D61">
              <w:rPr>
                <w:b/>
              </w:rPr>
              <w:t>Svrha</w:t>
            </w:r>
          </w:p>
        </w:tc>
        <w:tc>
          <w:tcPr>
            <w:tcW w:w="6840" w:type="dxa"/>
            <w:shd w:val="clear" w:color="auto" w:fill="auto"/>
          </w:tcPr>
          <w:p w:rsidR="006615B6" w:rsidRPr="00140D61" w:rsidRDefault="006615B6" w:rsidP="00F57D64">
            <w:r w:rsidRPr="00140D61">
              <w:t>bolji pristup financijskim sredstvima, odnosno smanjenje troškova kapitala</w:t>
            </w:r>
            <w:r w:rsidR="004623D5">
              <w:t>,</w:t>
            </w:r>
            <w:r w:rsidRPr="00140D61">
              <w:t xml:space="preserve"> radi pokretanja investicijskih ciklusa poduzetnika </w:t>
            </w:r>
          </w:p>
        </w:tc>
      </w:tr>
      <w:tr w:rsidR="006615B6" w:rsidRPr="00140D61" w:rsidTr="00F57D64">
        <w:tc>
          <w:tcPr>
            <w:tcW w:w="2448" w:type="dxa"/>
            <w:shd w:val="clear" w:color="auto" w:fill="auto"/>
          </w:tcPr>
          <w:p w:rsidR="006615B6" w:rsidRPr="00140D61" w:rsidRDefault="006615B6" w:rsidP="00F57D64">
            <w:pPr>
              <w:rPr>
                <w:b/>
              </w:rPr>
            </w:pPr>
            <w:r w:rsidRPr="00140D61">
              <w:rPr>
                <w:b/>
              </w:rPr>
              <w:t>Korisnici</w:t>
            </w:r>
          </w:p>
        </w:tc>
        <w:tc>
          <w:tcPr>
            <w:tcW w:w="6840" w:type="dxa"/>
            <w:shd w:val="clear" w:color="auto" w:fill="auto"/>
          </w:tcPr>
          <w:p w:rsidR="006615B6" w:rsidRPr="00140D61" w:rsidRDefault="006615B6" w:rsidP="002860F8">
            <w:pPr>
              <w:rPr>
                <w:b/>
              </w:rPr>
            </w:pPr>
            <w:r w:rsidRPr="00140D61">
              <w:t xml:space="preserve">mikro, mala i srednja trgovačka društva, </w:t>
            </w:r>
            <w:r w:rsidR="002860F8">
              <w:t>te</w:t>
            </w:r>
            <w:r w:rsidR="002860F8" w:rsidRPr="00140D61">
              <w:t xml:space="preserve"> ustanove</w:t>
            </w:r>
            <w:r w:rsidR="002860F8">
              <w:t xml:space="preserve"> u </w:t>
            </w:r>
            <w:r w:rsidR="002860F8" w:rsidRPr="00140D61">
              <w:t xml:space="preserve"> vlasništvu fizičkih osoba</w:t>
            </w:r>
            <w:r w:rsidR="002860F8">
              <w:t>,</w:t>
            </w:r>
            <w:r w:rsidR="002860F8" w:rsidRPr="00140D61">
              <w:t xml:space="preserve"> </w:t>
            </w:r>
            <w:r w:rsidRPr="00140D61">
              <w:t>zadruge</w:t>
            </w:r>
            <w:r w:rsidR="004623D5">
              <w:t xml:space="preserve">, </w:t>
            </w:r>
            <w:r w:rsidRPr="00140D61">
              <w:t>obrti i djelatnosti slobodnih zanimanja</w:t>
            </w:r>
          </w:p>
        </w:tc>
      </w:tr>
      <w:tr w:rsidR="006615B6" w:rsidRPr="00140D61" w:rsidTr="00F57D64">
        <w:tc>
          <w:tcPr>
            <w:tcW w:w="2448" w:type="dxa"/>
            <w:shd w:val="clear" w:color="auto" w:fill="auto"/>
          </w:tcPr>
          <w:p w:rsidR="006615B6" w:rsidRPr="00140D61" w:rsidRDefault="006615B6" w:rsidP="00F57D64">
            <w:pPr>
              <w:rPr>
                <w:b/>
              </w:rPr>
            </w:pPr>
            <w:r w:rsidRPr="00140D61">
              <w:rPr>
                <w:b/>
              </w:rPr>
              <w:t>Nositelj</w:t>
            </w:r>
          </w:p>
        </w:tc>
        <w:tc>
          <w:tcPr>
            <w:tcW w:w="6840" w:type="dxa"/>
            <w:shd w:val="clear" w:color="auto" w:fill="auto"/>
          </w:tcPr>
          <w:p w:rsidR="006615B6" w:rsidRPr="00140D61" w:rsidRDefault="006615B6" w:rsidP="004623D5">
            <w:pPr>
              <w:rPr>
                <w:b/>
              </w:rPr>
            </w:pPr>
            <w:r w:rsidRPr="00140D61">
              <w:t xml:space="preserve">Gradski ured za gospodarstvo, </w:t>
            </w:r>
            <w:r w:rsidR="004623D5">
              <w:t>energetiku i zaštitu okoliša</w:t>
            </w:r>
          </w:p>
        </w:tc>
      </w:tr>
      <w:tr w:rsidR="006615B6" w:rsidRPr="00140D61" w:rsidTr="00F57D64">
        <w:tc>
          <w:tcPr>
            <w:tcW w:w="2448" w:type="dxa"/>
            <w:shd w:val="clear" w:color="auto" w:fill="auto"/>
          </w:tcPr>
          <w:p w:rsidR="006615B6" w:rsidRPr="00140D61" w:rsidRDefault="006615B6" w:rsidP="00F57D64">
            <w:pPr>
              <w:rPr>
                <w:b/>
              </w:rPr>
            </w:pPr>
            <w:r w:rsidRPr="00140D61">
              <w:rPr>
                <w:b/>
              </w:rPr>
              <w:t>Sunositelji</w:t>
            </w:r>
          </w:p>
        </w:tc>
        <w:tc>
          <w:tcPr>
            <w:tcW w:w="6840" w:type="dxa"/>
            <w:shd w:val="clear" w:color="auto" w:fill="auto"/>
          </w:tcPr>
          <w:p w:rsidR="006615B6" w:rsidRPr="00140D61" w:rsidRDefault="006615B6" w:rsidP="004623D5">
            <w:pPr>
              <w:rPr>
                <w:b/>
              </w:rPr>
            </w:pPr>
            <w:r w:rsidRPr="00140D61">
              <w:t xml:space="preserve">poslovne banke, ministarstva, </w:t>
            </w:r>
            <w:r w:rsidR="004623D5">
              <w:t>Zagrebački inovacijski centar</w:t>
            </w:r>
            <w:r w:rsidRPr="00140D61">
              <w:t xml:space="preserve"> d.o.o.</w:t>
            </w:r>
          </w:p>
        </w:tc>
      </w:tr>
      <w:tr w:rsidR="006615B6" w:rsidRPr="00140D61" w:rsidTr="00880D08">
        <w:trPr>
          <w:trHeight w:val="2252"/>
        </w:trPr>
        <w:tc>
          <w:tcPr>
            <w:tcW w:w="2448" w:type="dxa"/>
            <w:shd w:val="clear" w:color="auto" w:fill="auto"/>
          </w:tcPr>
          <w:p w:rsidR="006615B6" w:rsidRPr="00140D61" w:rsidRDefault="006615B6" w:rsidP="00F57D64">
            <w:pPr>
              <w:rPr>
                <w:b/>
              </w:rPr>
            </w:pPr>
            <w:r w:rsidRPr="00140D61">
              <w:rPr>
                <w:b/>
              </w:rPr>
              <w:t>Aktivnosti</w:t>
            </w:r>
          </w:p>
        </w:tc>
        <w:tc>
          <w:tcPr>
            <w:tcW w:w="6840" w:type="dxa"/>
            <w:shd w:val="clear" w:color="auto" w:fill="auto"/>
          </w:tcPr>
          <w:p w:rsidR="006615B6" w:rsidRPr="00140D61" w:rsidRDefault="006615B6" w:rsidP="001142A4">
            <w:pPr>
              <w:numPr>
                <w:ilvl w:val="0"/>
                <w:numId w:val="7"/>
              </w:numPr>
            </w:pPr>
            <w:r w:rsidRPr="00140D61">
              <w:t>dodjela poticajnih kreditnih sredstava za poduzetničke projekte uz subvenciju kamata (subvencija kamata Grada Zagreba do najviše 4%) i po povoljnijim uvjetima od komercijalnih u poslovnim bankama</w:t>
            </w:r>
          </w:p>
          <w:p w:rsidR="006615B6" w:rsidRPr="00140D61" w:rsidRDefault="006615B6" w:rsidP="001142A4">
            <w:pPr>
              <w:numPr>
                <w:ilvl w:val="0"/>
                <w:numId w:val="7"/>
              </w:numPr>
            </w:pPr>
            <w:r w:rsidRPr="00140D61">
              <w:t xml:space="preserve">osiguranje sredstava za depozite </w:t>
            </w:r>
            <w:r>
              <w:t>radi</w:t>
            </w:r>
            <w:r w:rsidRPr="00140D61">
              <w:t xml:space="preserve"> formiranja kreditnog fonda za kreditiranje poduzetnika u poslovnim bankama</w:t>
            </w:r>
          </w:p>
          <w:p w:rsidR="006615B6" w:rsidRPr="00140D61" w:rsidRDefault="006615B6" w:rsidP="001142A4">
            <w:pPr>
              <w:numPr>
                <w:ilvl w:val="0"/>
                <w:numId w:val="7"/>
              </w:numPr>
              <w:rPr>
                <w:b/>
              </w:rPr>
            </w:pPr>
            <w:r w:rsidRPr="00140D61">
              <w:t>davanje jamstava na kredite poduzetnicima koji nemaju dostatne instrumente osiguranja povrata kredita</w:t>
            </w:r>
          </w:p>
        </w:tc>
      </w:tr>
      <w:tr w:rsidR="006615B6" w:rsidRPr="00140D61" w:rsidTr="00F57D64">
        <w:tc>
          <w:tcPr>
            <w:tcW w:w="2448" w:type="dxa"/>
            <w:shd w:val="clear" w:color="auto" w:fill="auto"/>
          </w:tcPr>
          <w:p w:rsidR="006615B6" w:rsidRPr="00140D61" w:rsidRDefault="006615B6" w:rsidP="00F57D64">
            <w:pPr>
              <w:rPr>
                <w:b/>
              </w:rPr>
            </w:pPr>
            <w:r w:rsidRPr="00140D61">
              <w:rPr>
                <w:b/>
              </w:rPr>
              <w:t>Indikator provedbe</w:t>
            </w:r>
          </w:p>
        </w:tc>
        <w:tc>
          <w:tcPr>
            <w:tcW w:w="6840" w:type="dxa"/>
            <w:shd w:val="clear" w:color="auto" w:fill="auto"/>
          </w:tcPr>
          <w:p w:rsidR="006615B6" w:rsidRPr="00140D61" w:rsidRDefault="006615B6" w:rsidP="001142A4">
            <w:pPr>
              <w:numPr>
                <w:ilvl w:val="0"/>
                <w:numId w:val="9"/>
              </w:numPr>
            </w:pPr>
            <w:r w:rsidRPr="00140D61">
              <w:t>broj i iznos odobrenih kredita poduzetnicima</w:t>
            </w:r>
          </w:p>
          <w:p w:rsidR="006615B6" w:rsidRPr="00140D61" w:rsidRDefault="006615B6" w:rsidP="001142A4">
            <w:pPr>
              <w:numPr>
                <w:ilvl w:val="0"/>
                <w:numId w:val="9"/>
              </w:numPr>
            </w:pPr>
            <w:r w:rsidRPr="00140D61">
              <w:t>broj i iznos jamstava na poduzetničke kredite</w:t>
            </w:r>
          </w:p>
          <w:p w:rsidR="006615B6" w:rsidRPr="00140D61" w:rsidRDefault="006615B6" w:rsidP="001142A4">
            <w:pPr>
              <w:numPr>
                <w:ilvl w:val="0"/>
                <w:numId w:val="9"/>
              </w:numPr>
            </w:pPr>
            <w:r w:rsidRPr="00140D61">
              <w:t>broj novootvorenih radnih mjesta, odnosno novozaposlenih radnika</w:t>
            </w:r>
          </w:p>
          <w:p w:rsidR="006615B6" w:rsidRPr="00140D61" w:rsidRDefault="006615B6" w:rsidP="001142A4">
            <w:pPr>
              <w:numPr>
                <w:ilvl w:val="0"/>
                <w:numId w:val="9"/>
              </w:numPr>
              <w:rPr>
                <w:b/>
              </w:rPr>
            </w:pPr>
            <w:r w:rsidRPr="00140D61">
              <w:t>poboljšani financijski rezultati poslovanja poduzetnika</w:t>
            </w:r>
          </w:p>
        </w:tc>
      </w:tr>
      <w:tr w:rsidR="006615B6" w:rsidRPr="00140D61" w:rsidTr="00F57D64">
        <w:tc>
          <w:tcPr>
            <w:tcW w:w="2448" w:type="dxa"/>
            <w:shd w:val="clear" w:color="auto" w:fill="auto"/>
          </w:tcPr>
          <w:p w:rsidR="006615B6" w:rsidRPr="00140D61" w:rsidRDefault="006615B6" w:rsidP="00F57D64">
            <w:pPr>
              <w:rPr>
                <w:b/>
              </w:rPr>
            </w:pPr>
            <w:r w:rsidRPr="00140D61">
              <w:rPr>
                <w:b/>
              </w:rPr>
              <w:t>Izvori financiranja</w:t>
            </w:r>
          </w:p>
        </w:tc>
        <w:tc>
          <w:tcPr>
            <w:tcW w:w="6840" w:type="dxa"/>
            <w:shd w:val="clear" w:color="auto" w:fill="auto"/>
          </w:tcPr>
          <w:p w:rsidR="006615B6" w:rsidRPr="00140D61" w:rsidRDefault="006615B6" w:rsidP="00F57D64">
            <w:pPr>
              <w:rPr>
                <w:b/>
              </w:rPr>
            </w:pPr>
            <w:r w:rsidRPr="00140D61">
              <w:t>proračun Grada Zagreba i državni proračun</w:t>
            </w:r>
          </w:p>
        </w:tc>
      </w:tr>
    </w:tbl>
    <w:p w:rsidR="00002892" w:rsidRDefault="00002892" w:rsidP="00866178">
      <w:pPr>
        <w:rPr>
          <w:b/>
          <w:i/>
        </w:rPr>
      </w:pPr>
    </w:p>
    <w:p w:rsidR="00B30A85" w:rsidRDefault="00B30A85" w:rsidP="00866178">
      <w:pPr>
        <w:rPr>
          <w:b/>
          <w:i/>
        </w:rPr>
      </w:pPr>
    </w:p>
    <w:p w:rsidR="00B30A85" w:rsidRDefault="00B30A85" w:rsidP="00866178">
      <w:pPr>
        <w:rPr>
          <w:b/>
          <w:i/>
        </w:rPr>
      </w:pPr>
    </w:p>
    <w:p w:rsidR="00B30A85" w:rsidRDefault="00B30A85" w:rsidP="00866178">
      <w:pPr>
        <w:rPr>
          <w:b/>
          <w:i/>
        </w:rPr>
      </w:pPr>
    </w:p>
    <w:p w:rsidR="00160B4E" w:rsidRPr="009701CB" w:rsidRDefault="00C40ECF" w:rsidP="00221F22">
      <w:pPr>
        <w:pBdr>
          <w:top w:val="single" w:sz="4" w:space="1" w:color="auto"/>
          <w:left w:val="single" w:sz="4" w:space="4" w:color="auto"/>
          <w:bottom w:val="single" w:sz="4" w:space="1" w:color="auto"/>
          <w:right w:val="single" w:sz="4" w:space="4" w:color="auto"/>
        </w:pBdr>
        <w:shd w:val="clear" w:color="auto" w:fill="C6D9F1" w:themeFill="text2" w:themeFillTint="33"/>
        <w:rPr>
          <w:b/>
          <w:i/>
          <w:color w:val="7EF2EF"/>
          <w:sz w:val="26"/>
          <w:szCs w:val="26"/>
        </w:rPr>
      </w:pPr>
      <w:r>
        <w:rPr>
          <w:b/>
          <w:i/>
        </w:rPr>
        <w:lastRenderedPageBreak/>
        <w:t xml:space="preserve">Mjera </w:t>
      </w:r>
      <w:r w:rsidR="00160B4E" w:rsidRPr="00866178">
        <w:rPr>
          <w:b/>
          <w:i/>
        </w:rPr>
        <w:t>1.2. Očuvanje i razvoj obrtničkih djelatnosti</w:t>
      </w:r>
    </w:p>
    <w:p w:rsidR="00160B4E" w:rsidRPr="009701CB" w:rsidRDefault="00160B4E" w:rsidP="00160B4E">
      <w:pPr>
        <w:ind w:firstLine="708"/>
        <w:jc w:val="both"/>
        <w:rPr>
          <w:color w:val="7EF2EF"/>
        </w:rPr>
      </w:pPr>
    </w:p>
    <w:p w:rsidR="001A4593" w:rsidRDefault="00160B4E" w:rsidP="00160B4E">
      <w:pPr>
        <w:ind w:firstLine="708"/>
        <w:jc w:val="both"/>
      </w:pPr>
      <w:r>
        <w:t xml:space="preserve">S obzirom na iznimnu važnost </w:t>
      </w:r>
      <w:r w:rsidRPr="00BA5DA9">
        <w:t>za ukupno gospodarstvo</w:t>
      </w:r>
      <w:r w:rsidR="00854633">
        <w:t>,</w:t>
      </w:r>
      <w:r w:rsidRPr="00BA5DA9">
        <w:t xml:space="preserve"> kao i na činjenicu da je Grad Zagreb prepoznatljiv po dugogodišnjoj tradiciji obrtništva</w:t>
      </w:r>
      <w:r w:rsidR="00854633">
        <w:t>,</w:t>
      </w:r>
      <w:r w:rsidRPr="00BA5DA9">
        <w:t xml:space="preserve"> </w:t>
      </w:r>
      <w:r>
        <w:t>posebnu</w:t>
      </w:r>
      <w:r w:rsidRPr="00BA5DA9">
        <w:t xml:space="preserve"> pažnj</w:t>
      </w:r>
      <w:r>
        <w:t>u</w:t>
      </w:r>
      <w:r w:rsidRPr="00BA5DA9">
        <w:t xml:space="preserve"> </w:t>
      </w:r>
      <w:r>
        <w:t xml:space="preserve">potrebno je usmjeriti </w:t>
      </w:r>
      <w:r w:rsidR="00C40ECF">
        <w:t xml:space="preserve">na očuvanje i razvoj obrtništva, odnosno obrtničkih djelatnosti. </w:t>
      </w:r>
    </w:p>
    <w:p w:rsidR="00C40ECF" w:rsidRDefault="00C40ECF" w:rsidP="00160B4E">
      <w:pPr>
        <w:ind w:firstLine="708"/>
        <w:jc w:val="both"/>
      </w:pPr>
      <w:r>
        <w:t xml:space="preserve">Kako bi mogli opstati i biti konkurentni nužna su kontinuirana ulaganja </w:t>
      </w:r>
      <w:r w:rsidR="001A4593">
        <w:t xml:space="preserve">obrtnika </w:t>
      </w:r>
      <w:r>
        <w:t xml:space="preserve">u modernizaciju i </w:t>
      </w:r>
      <w:r w:rsidR="00904F34">
        <w:t>unapređenje</w:t>
      </w:r>
      <w:r>
        <w:t xml:space="preserve"> poslovanja, međutim </w:t>
      </w:r>
      <w:r w:rsidR="001A4593">
        <w:t>s obzirom da se uglavnom radi o malim</w:t>
      </w:r>
      <w:r w:rsidR="00854633">
        <w:t>,</w:t>
      </w:r>
      <w:r w:rsidR="001A4593">
        <w:t xml:space="preserve"> niskodohodovnim obrtničkim radionicama </w:t>
      </w:r>
      <w:r>
        <w:t xml:space="preserve">zamjetan </w:t>
      </w:r>
      <w:r w:rsidR="001A4593">
        <w:t xml:space="preserve">je </w:t>
      </w:r>
      <w:r>
        <w:t xml:space="preserve">nedostatak kapitala za </w:t>
      </w:r>
      <w:r w:rsidR="001A4593">
        <w:t xml:space="preserve">uvođenje novih tehnologija i </w:t>
      </w:r>
      <w:r>
        <w:t>modernizaciju poslovanja</w:t>
      </w:r>
      <w:r w:rsidR="001A4593">
        <w:t>.</w:t>
      </w:r>
      <w:r>
        <w:t xml:space="preserve"> </w:t>
      </w:r>
      <w:r w:rsidR="001A4593">
        <w:t>Osim toga, obrtnicima često nedostaju znanja i poduzetničke vještine za prihvat i primjenu novih tehnologija i inovacija, a što je ozbiljna prijetnja njihovom opstanku</w:t>
      </w:r>
      <w:r w:rsidR="00EE0645">
        <w:t>,</w:t>
      </w:r>
      <w:r w:rsidR="001A4593">
        <w:t xml:space="preserve"> ali i daljnjem razvoju. </w:t>
      </w:r>
    </w:p>
    <w:p w:rsidR="00160B4E" w:rsidRDefault="00160B4E" w:rsidP="00160B4E">
      <w:pPr>
        <w:ind w:firstLine="708"/>
        <w:jc w:val="both"/>
      </w:pPr>
      <w:r w:rsidRPr="00BA5DA9">
        <w:t xml:space="preserve"> </w:t>
      </w:r>
      <w:r w:rsidR="001A4593">
        <w:t>Isto tako, u obrtništvu je prisutan</w:t>
      </w:r>
      <w:r>
        <w:t xml:space="preserve"> dugoročni negativni trend strukturnog otklona prema uslužnom umjesto realnom sektoru s tehnološki i inovativno usmjerenim projektima veće dodane vrijednosti. </w:t>
      </w:r>
    </w:p>
    <w:p w:rsidR="000D6FC8" w:rsidRDefault="001A4593" w:rsidP="00160B4E">
      <w:pPr>
        <w:ind w:firstLine="708"/>
        <w:jc w:val="both"/>
      </w:pPr>
      <w:r>
        <w:t>U kontekstu navedenoga</w:t>
      </w:r>
      <w:r w:rsidR="00EE0645">
        <w:t>,</w:t>
      </w:r>
      <w:r w:rsidR="006970A1">
        <w:t xml:space="preserve"> mjerom se planira nastavak</w:t>
      </w:r>
      <w:r w:rsidR="00160B4E">
        <w:t xml:space="preserve"> aktivnost</w:t>
      </w:r>
      <w:r w:rsidR="006970A1">
        <w:t>i na</w:t>
      </w:r>
      <w:r w:rsidR="00160B4E">
        <w:t xml:space="preserve"> dodjel</w:t>
      </w:r>
      <w:r w:rsidR="006970A1">
        <w:t>i</w:t>
      </w:r>
      <w:r w:rsidR="00160B4E">
        <w:t xml:space="preserve"> poticajnih financijskih sredstava </w:t>
      </w:r>
      <w:r w:rsidR="00650F9D">
        <w:t xml:space="preserve">za modernizaciju i unapređenje poslovanja obrtnika, te edukaciju </w:t>
      </w:r>
      <w:r w:rsidR="00160B4E">
        <w:t xml:space="preserve">s posebnim naglaskom na one koji </w:t>
      </w:r>
      <w:r w:rsidR="00160B4E" w:rsidRPr="00506761">
        <w:t>obavljaju tradicijske,</w:t>
      </w:r>
      <w:r w:rsidR="00160B4E">
        <w:t xml:space="preserve"> deficitarne i proizvodne obrtničke djelatnosti. </w:t>
      </w:r>
    </w:p>
    <w:p w:rsidR="00160B4E" w:rsidRDefault="00B20272" w:rsidP="00160B4E">
      <w:pPr>
        <w:ind w:firstLine="708"/>
        <w:jc w:val="both"/>
      </w:pPr>
      <w:r>
        <w:t>Kada se govori o tradicijskim djelatnostima važno je spomenuti tradicijske obrte koji se smatraju i nematerijalnom kulturnom baštinom. Europski parlament je 2018.</w:t>
      </w:r>
      <w:r w:rsidR="00EE0645">
        <w:t xml:space="preserve"> godinu</w:t>
      </w:r>
      <w:r>
        <w:t xml:space="preserve"> proglasio godinom europske kulturne baštine kako bi se istaknula važnost kulturne baštine za društvenu zajednicu i potreba njezinog očuvanja. Međutim</w:t>
      </w:r>
      <w:r w:rsidR="00EE0645">
        <w:t>,</w:t>
      </w:r>
      <w:r>
        <w:t xml:space="preserve"> nedostatak jasnoće u metod</w:t>
      </w:r>
      <w:r w:rsidR="00D40E18">
        <w:t xml:space="preserve">ologiji obuhvata </w:t>
      </w:r>
      <w:r w:rsidR="000D6FC8">
        <w:t xml:space="preserve">tradicijskih obrta </w:t>
      </w:r>
      <w:r w:rsidR="00D40E18">
        <w:t xml:space="preserve">odražava se i na problematiku zaštite i očuvanja. </w:t>
      </w:r>
    </w:p>
    <w:p w:rsidR="00D40E18" w:rsidRDefault="00D40E18" w:rsidP="00160B4E">
      <w:pPr>
        <w:ind w:firstLine="708"/>
        <w:jc w:val="both"/>
      </w:pPr>
      <w:r>
        <w:t>Kako su tradicijski obrti</w:t>
      </w:r>
      <w:r w:rsidR="00EE0645">
        <w:t>,</w:t>
      </w:r>
      <w:r>
        <w:t xml:space="preserve"> za razliku od drugih oblika nematerijalne kulturne baštine</w:t>
      </w:r>
      <w:r w:rsidR="00EE0645">
        <w:t>,</w:t>
      </w:r>
      <w:r>
        <w:t xml:space="preserve"> osjetljiviji na promjene u gospodarskom okruženju</w:t>
      </w:r>
      <w:r w:rsidR="00EE0645">
        <w:t>,</w:t>
      </w:r>
      <w:r>
        <w:t xml:space="preserve"> te kako je ujedno riječ o djelatnosti kojim nositelj baštine osigurava materijalnu egzistenciju</w:t>
      </w:r>
      <w:r w:rsidR="008C7698">
        <w:t>,</w:t>
      </w:r>
      <w:r>
        <w:t xml:space="preserve"> neophodno je sustavno praćenje stanja u području tradicijskih obrta, znanja i/ili vještina kao važan preduvjet za djelotvorno financiranje programa, </w:t>
      </w:r>
      <w:r w:rsidR="008C7698">
        <w:t>kao</w:t>
      </w:r>
      <w:r>
        <w:t xml:space="preserve"> i mjera zaštite i očuvanja. </w:t>
      </w:r>
      <w:r w:rsidR="00EE0645">
        <w:t>Pritom</w:t>
      </w:r>
      <w:r>
        <w:t xml:space="preserve"> je potrebno usuglašavanje i kontinuirana suradnja svih dionika uključenih u zaštitu i očuvanje – ministarstava zaduženih za kulturu i obrtništvo, jedinica</w:t>
      </w:r>
      <w:r w:rsidR="007A67A5">
        <w:t xml:space="preserve"> lokalne i regionalne samouprave</w:t>
      </w:r>
      <w:r>
        <w:t xml:space="preserve"> </w:t>
      </w:r>
      <w:r w:rsidR="007A67A5">
        <w:t>te</w:t>
      </w:r>
      <w:r>
        <w:t xml:space="preserve"> obrtnika, odnosno posebice o</w:t>
      </w:r>
      <w:r w:rsidR="007A67A5">
        <w:t>brtničke komore.</w:t>
      </w:r>
    </w:p>
    <w:p w:rsidR="00D40E18" w:rsidRDefault="00D40E18" w:rsidP="00160B4E">
      <w:pPr>
        <w:ind w:firstLine="708"/>
        <w:jc w:val="both"/>
      </w:pPr>
      <w:r>
        <w:t>Grad Zagreb</w:t>
      </w:r>
      <w:r w:rsidR="00EE0645">
        <w:t>,</w:t>
      </w:r>
      <w:r>
        <w:t xml:space="preserve"> prepoznajući potrebu očuvanja tradicijskih obrta a polazeći od ekonomske održivosti koja je ključna za</w:t>
      </w:r>
      <w:r w:rsidR="00307D73">
        <w:t xml:space="preserve"> njihov</w:t>
      </w:r>
      <w:r>
        <w:t xml:space="preserve"> opstanak, nastavit će aktivnosti na očuvanju i daljnjem razvoju trad</w:t>
      </w:r>
      <w:r w:rsidR="005A0697">
        <w:t>icijskih obrtničkih djelatnosti, a time onda i tradicijskih obrta.</w:t>
      </w:r>
    </w:p>
    <w:p w:rsidR="00160B4E" w:rsidRDefault="00436795" w:rsidP="00160B4E">
      <w:pPr>
        <w:ind w:firstLine="708"/>
        <w:jc w:val="both"/>
      </w:pPr>
      <w:r>
        <w:t>U narednom razdoblju</w:t>
      </w:r>
      <w:r w:rsidR="00160B4E">
        <w:t xml:space="preserve"> također </w:t>
      </w:r>
      <w:r>
        <w:t xml:space="preserve">je </w:t>
      </w:r>
      <w:r w:rsidR="00160B4E">
        <w:t>predviđena aktivnost praćenja obrtničkih djelatnosti radi utvrđivanja</w:t>
      </w:r>
      <w:r>
        <w:t xml:space="preserve"> stanja u pojedinoj djelatnosti</w:t>
      </w:r>
      <w:r w:rsidR="00EE0645">
        <w:t>,</w:t>
      </w:r>
      <w:r>
        <w:t xml:space="preserve"> te shodno tome i poduzimanje odgovarajućih mjera kako bi se otklonili uočeni problemi.</w:t>
      </w:r>
    </w:p>
    <w:p w:rsidR="002856D6" w:rsidRDefault="002856D6" w:rsidP="00160B4E">
      <w:pPr>
        <w:ind w:firstLine="708"/>
        <w:jc w:val="both"/>
      </w:pPr>
      <w:r>
        <w:t xml:space="preserve">Prilikom </w:t>
      </w:r>
      <w:r w:rsidR="00160B4E">
        <w:t xml:space="preserve">provedbe ovih aktivnosti </w:t>
      </w:r>
      <w:r>
        <w:t>i nadalje će se nastaviti intenzivna suradnja</w:t>
      </w:r>
      <w:r w:rsidR="00160B4E">
        <w:t xml:space="preserve"> s Hrvatskom obrtničkom komorom, Obrtničkom komorom Zagreb i Udruženjem obrtnika grada Zagreba</w:t>
      </w:r>
      <w:r w:rsidR="00EE0645">
        <w:t>,</w:t>
      </w:r>
      <w:r>
        <w:t xml:space="preserve"> </w:t>
      </w:r>
      <w:r w:rsidR="00FE1DDE">
        <w:t>čija je jedna od glavnih zadaća promicanje i zaštita interesa obrtnika</w:t>
      </w:r>
      <w:r w:rsidR="00EE0645">
        <w:t>,</w:t>
      </w:r>
      <w:r w:rsidR="00FE1DDE">
        <w:t xml:space="preserve"> te su </w:t>
      </w:r>
      <w:r w:rsidR="00253A81">
        <w:t xml:space="preserve">stoga </w:t>
      </w:r>
      <w:r>
        <w:t>najbolje upoznati sa stanjem, potrebama i problemima u obrtništvu.</w:t>
      </w:r>
    </w:p>
    <w:p w:rsidR="00A03C92" w:rsidRDefault="00A03C92" w:rsidP="006615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140D61" w:rsidRDefault="006615B6" w:rsidP="00F57D64">
            <w:pPr>
              <w:jc w:val="both"/>
              <w:rPr>
                <w:b/>
              </w:rPr>
            </w:pPr>
            <w:r w:rsidRPr="00140D61">
              <w:rPr>
                <w:b/>
              </w:rPr>
              <w:t>Svrha</w:t>
            </w:r>
          </w:p>
        </w:tc>
        <w:tc>
          <w:tcPr>
            <w:tcW w:w="6840" w:type="dxa"/>
            <w:shd w:val="clear" w:color="auto" w:fill="auto"/>
          </w:tcPr>
          <w:p w:rsidR="00BF6AB9" w:rsidRPr="00140D61" w:rsidRDefault="006615B6" w:rsidP="0018656B">
            <w:pPr>
              <w:jc w:val="both"/>
            </w:pPr>
            <w:r w:rsidRPr="00140D61">
              <w:t xml:space="preserve">očuvanje i daljnji razvoj </w:t>
            </w:r>
            <w:r w:rsidR="001151AB">
              <w:t xml:space="preserve">obrtničkih djelatnosti </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Korisnici</w:t>
            </w:r>
          </w:p>
        </w:tc>
        <w:tc>
          <w:tcPr>
            <w:tcW w:w="6840" w:type="dxa"/>
            <w:shd w:val="clear" w:color="auto" w:fill="auto"/>
          </w:tcPr>
          <w:p w:rsidR="006615B6" w:rsidRPr="002450CB" w:rsidRDefault="006615B6" w:rsidP="002450CB">
            <w:pPr>
              <w:jc w:val="both"/>
              <w:rPr>
                <w:b/>
              </w:rPr>
            </w:pPr>
            <w:r w:rsidRPr="002450CB">
              <w:t xml:space="preserve">mikro, mala i srednja trgovačka društva koja su u vlasništvu fizičkih osoba </w:t>
            </w:r>
            <w:r w:rsidR="00CB443A" w:rsidRPr="002450CB">
              <w:t>upisanih u evidenciju o pravnim osobama i radnicima koji obavljaju vezane obrte, ob</w:t>
            </w:r>
            <w:r w:rsidRPr="002450CB">
              <w:t xml:space="preserve">rti, djelatnosti slobodnih zanimanja </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Nositelj</w:t>
            </w:r>
          </w:p>
        </w:tc>
        <w:tc>
          <w:tcPr>
            <w:tcW w:w="6840" w:type="dxa"/>
            <w:shd w:val="clear" w:color="auto" w:fill="auto"/>
          </w:tcPr>
          <w:p w:rsidR="006615B6" w:rsidRPr="00140D61" w:rsidRDefault="006615B6" w:rsidP="00FE52AC">
            <w:pPr>
              <w:jc w:val="both"/>
              <w:rPr>
                <w:b/>
              </w:rPr>
            </w:pPr>
            <w:r w:rsidRPr="00140D61">
              <w:t xml:space="preserve">Gradski ured za gospodarstvo, </w:t>
            </w:r>
            <w:r w:rsidR="00FE52AC">
              <w:t>energetiku</w:t>
            </w:r>
            <w:r w:rsidR="00F31613">
              <w:t xml:space="preserve"> i zaštitu okoliša</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Sunositelji</w:t>
            </w:r>
          </w:p>
        </w:tc>
        <w:tc>
          <w:tcPr>
            <w:tcW w:w="6840" w:type="dxa"/>
            <w:shd w:val="clear" w:color="auto" w:fill="auto"/>
          </w:tcPr>
          <w:p w:rsidR="006615B6" w:rsidRPr="00140D61" w:rsidRDefault="006615B6" w:rsidP="00F57D64">
            <w:pPr>
              <w:jc w:val="both"/>
              <w:rPr>
                <w:b/>
              </w:rPr>
            </w:pPr>
            <w:r w:rsidRPr="00140D61">
              <w:t>Hrvatska obrtnička komora</w:t>
            </w:r>
            <w:r w:rsidRPr="00140D61">
              <w:rPr>
                <w:b/>
              </w:rPr>
              <w:t xml:space="preserve"> - </w:t>
            </w:r>
            <w:r w:rsidRPr="00140D61">
              <w:t>Obrtnička komora Zagreb, Udruženje obrtnika grada Zagreba</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Aktivnosti</w:t>
            </w:r>
          </w:p>
        </w:tc>
        <w:tc>
          <w:tcPr>
            <w:tcW w:w="6840" w:type="dxa"/>
            <w:shd w:val="clear" w:color="auto" w:fill="auto"/>
          </w:tcPr>
          <w:p w:rsidR="006615B6" w:rsidRPr="00140D61" w:rsidRDefault="006615B6" w:rsidP="001142A4">
            <w:pPr>
              <w:numPr>
                <w:ilvl w:val="0"/>
                <w:numId w:val="10"/>
              </w:numPr>
              <w:jc w:val="both"/>
            </w:pPr>
            <w:r w:rsidRPr="00140D61">
              <w:t xml:space="preserve">dodjela poticajnih financijskih sredstava u obliku potpora obrtnicima </w:t>
            </w:r>
            <w:r w:rsidR="002C3F20">
              <w:t xml:space="preserve">s posebnim naglaskom na one </w:t>
            </w:r>
            <w:r w:rsidRPr="00140D61">
              <w:t xml:space="preserve">koji obavljaju </w:t>
            </w:r>
            <w:r w:rsidRPr="00140D61">
              <w:lastRenderedPageBreak/>
              <w:t>tradicijske, deficitarne i proizvodne obrtničke djelatnosti</w:t>
            </w:r>
          </w:p>
          <w:p w:rsidR="006615B6" w:rsidRPr="00140D61" w:rsidRDefault="006615B6" w:rsidP="001142A4">
            <w:pPr>
              <w:numPr>
                <w:ilvl w:val="0"/>
                <w:numId w:val="10"/>
              </w:numPr>
              <w:jc w:val="both"/>
              <w:rPr>
                <w:b/>
              </w:rPr>
            </w:pPr>
            <w:r w:rsidRPr="00140D61">
              <w:t>praćenje obrtničkih djelatnosti radi utvrđivanja stanja u pojedinoj djelatnosti</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lastRenderedPageBreak/>
              <w:t>Indikator provedbe</w:t>
            </w:r>
          </w:p>
        </w:tc>
        <w:tc>
          <w:tcPr>
            <w:tcW w:w="6840" w:type="dxa"/>
            <w:shd w:val="clear" w:color="auto" w:fill="auto"/>
          </w:tcPr>
          <w:p w:rsidR="006615B6" w:rsidRPr="00140D61" w:rsidRDefault="006615B6" w:rsidP="001142A4">
            <w:pPr>
              <w:numPr>
                <w:ilvl w:val="0"/>
                <w:numId w:val="2"/>
              </w:numPr>
              <w:jc w:val="both"/>
            </w:pPr>
            <w:r w:rsidRPr="00140D61">
              <w:t>broj i iznos odobrenih potpora obrtnicima</w:t>
            </w:r>
          </w:p>
          <w:p w:rsidR="006615B6" w:rsidRPr="00140D61" w:rsidRDefault="00EF7500" w:rsidP="001142A4">
            <w:pPr>
              <w:numPr>
                <w:ilvl w:val="0"/>
                <w:numId w:val="2"/>
              </w:numPr>
              <w:jc w:val="both"/>
              <w:rPr>
                <w:b/>
              </w:rPr>
            </w:pPr>
            <w:r>
              <w:t>povećan</w:t>
            </w:r>
            <w:r w:rsidR="002450CB">
              <w:t xml:space="preserve"> broj obrta</w:t>
            </w:r>
            <w:r w:rsidR="006615B6" w:rsidRPr="00140D61">
              <w:t xml:space="preserve"> </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Izvori financiranja</w:t>
            </w:r>
          </w:p>
        </w:tc>
        <w:tc>
          <w:tcPr>
            <w:tcW w:w="6840" w:type="dxa"/>
            <w:shd w:val="clear" w:color="auto" w:fill="auto"/>
          </w:tcPr>
          <w:p w:rsidR="006615B6" w:rsidRPr="00140D61" w:rsidRDefault="006615B6" w:rsidP="00F57D64">
            <w:pPr>
              <w:jc w:val="both"/>
              <w:rPr>
                <w:b/>
              </w:rPr>
            </w:pPr>
            <w:r w:rsidRPr="00140D61">
              <w:t xml:space="preserve">proračun Grada Zagreba </w:t>
            </w:r>
          </w:p>
        </w:tc>
      </w:tr>
    </w:tbl>
    <w:p w:rsidR="006615B6" w:rsidRDefault="006615B6" w:rsidP="006615B6">
      <w:pPr>
        <w:rPr>
          <w:b/>
        </w:rPr>
      </w:pPr>
    </w:p>
    <w:p w:rsidR="003C358A" w:rsidRDefault="003C358A" w:rsidP="006615B6">
      <w:pPr>
        <w:rPr>
          <w:b/>
        </w:rPr>
      </w:pPr>
    </w:p>
    <w:p w:rsidR="00160B4E" w:rsidRPr="00160B4E" w:rsidRDefault="0050107B" w:rsidP="00221F22">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Pr>
          <w:b/>
          <w:i/>
        </w:rPr>
        <w:t xml:space="preserve">Mjera </w:t>
      </w:r>
      <w:r w:rsidR="00160B4E" w:rsidRPr="00160B4E">
        <w:rPr>
          <w:b/>
          <w:i/>
        </w:rPr>
        <w:t>1.3. Podrška razvoju klaster inicijativa</w:t>
      </w:r>
    </w:p>
    <w:p w:rsidR="00160B4E" w:rsidRDefault="00160B4E" w:rsidP="00160B4E"/>
    <w:p w:rsidR="0036584F" w:rsidRDefault="00160B4E" w:rsidP="00160B4E">
      <w:pPr>
        <w:ind w:firstLine="539"/>
        <w:jc w:val="both"/>
      </w:pPr>
      <w:r>
        <w:t xml:space="preserve">U zemljama Europske unije i drugim razvijenim zemljama poduzetnici se već desetljećima povezuju u klastere sa svrhom povećanja produktivnosti i time jačanja konkurentnosti. </w:t>
      </w:r>
    </w:p>
    <w:p w:rsidR="0036584F" w:rsidRDefault="00160B4E" w:rsidP="00160B4E">
      <w:pPr>
        <w:ind w:firstLine="539"/>
        <w:jc w:val="both"/>
      </w:pPr>
      <w:r>
        <w:t>Kako su inovacije jedan od važnijih čimbenika u osiguravanju konkurentnosti, klasteri zauzimaju važnu ulogu u inovacijskim procesima</w:t>
      </w:r>
      <w:r w:rsidR="00B37A37">
        <w:t>,</w:t>
      </w:r>
      <w:r>
        <w:t xml:space="preserve"> te čine poveznicu na relaciji industrija – znanost. Klasteri su mjesta visokih tehnologija, znanja i investicija</w:t>
      </w:r>
      <w:r w:rsidR="00B37A37">
        <w:t>,</w:t>
      </w:r>
      <w:r>
        <w:t xml:space="preserve"> te pomažu i velikim i malim poduzetnicima jer veliki koriste prednosti malih i obrnuto. Povezivanjem u klastere poduzetnici mogu ostvariti još bolje poslovne rezultate kao </w:t>
      </w:r>
      <w:r w:rsidRPr="00E318CE">
        <w:t>posljedicu inovativnosti</w:t>
      </w:r>
      <w:r>
        <w:t>, kvalitete, obrade tržišta, zajedničkog nastupa na tržištu, transfera novih znanja i koncentracije proizvodnih i znanstveno – istraživačkih potencijala.</w:t>
      </w:r>
    </w:p>
    <w:p w:rsidR="00160B4E" w:rsidRDefault="00160B4E" w:rsidP="00160B4E">
      <w:pPr>
        <w:ind w:firstLine="539"/>
        <w:jc w:val="both"/>
      </w:pPr>
      <w:r>
        <w:t>Stoga će se sa svrhom umrežavanja privatnog, javnog i znanstveno-istraživačkog sektora a radi jačanja izvoznog potencijala te podizanja tržišne učinkovitosti</w:t>
      </w:r>
      <w:r w:rsidR="00B37A37">
        <w:t>,</w:t>
      </w:r>
      <w:r>
        <w:t xml:space="preserve"> provoditi aktivnosti stručne i savjetodavne podrške klasterima te organizirati seminari i radionice vezane uz razvoj klaster inicijativa.</w:t>
      </w:r>
    </w:p>
    <w:p w:rsidR="00A03C92" w:rsidRPr="00140D61" w:rsidRDefault="00A03C92" w:rsidP="006615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E001B0" w:rsidRDefault="006615B6" w:rsidP="00F57D64">
            <w:pPr>
              <w:rPr>
                <w:b/>
              </w:rPr>
            </w:pPr>
            <w:r w:rsidRPr="00E001B0">
              <w:rPr>
                <w:b/>
              </w:rPr>
              <w:t>Svrha</w:t>
            </w:r>
          </w:p>
        </w:tc>
        <w:tc>
          <w:tcPr>
            <w:tcW w:w="6840" w:type="dxa"/>
            <w:shd w:val="clear" w:color="auto" w:fill="auto"/>
          </w:tcPr>
          <w:p w:rsidR="006615B6" w:rsidRPr="00E001B0" w:rsidRDefault="006615B6" w:rsidP="00F57D64">
            <w:r w:rsidRPr="00E001B0">
              <w:t xml:space="preserve">umrežavanje privatnog, javnog i znanstveno-istraživačkog sektora radi jačanja izvoznog potencijala te podizanja tržišne učinkovitosti malog gospodarstva </w:t>
            </w:r>
          </w:p>
        </w:tc>
      </w:tr>
      <w:tr w:rsidR="006615B6" w:rsidRPr="00140D61" w:rsidTr="00F57D64">
        <w:tc>
          <w:tcPr>
            <w:tcW w:w="2448" w:type="dxa"/>
            <w:shd w:val="clear" w:color="auto" w:fill="auto"/>
          </w:tcPr>
          <w:p w:rsidR="006615B6" w:rsidRPr="00E001B0" w:rsidRDefault="006615B6" w:rsidP="00F57D64">
            <w:pPr>
              <w:rPr>
                <w:b/>
              </w:rPr>
            </w:pPr>
            <w:r w:rsidRPr="00E001B0">
              <w:rPr>
                <w:b/>
              </w:rPr>
              <w:t>Korisnici</w:t>
            </w:r>
          </w:p>
        </w:tc>
        <w:tc>
          <w:tcPr>
            <w:tcW w:w="6840" w:type="dxa"/>
            <w:shd w:val="clear" w:color="auto" w:fill="auto"/>
          </w:tcPr>
          <w:p w:rsidR="006615B6" w:rsidRPr="00E001B0" w:rsidRDefault="006615B6" w:rsidP="00F57D64">
            <w:pPr>
              <w:rPr>
                <w:b/>
              </w:rPr>
            </w:pPr>
            <w:r w:rsidRPr="00E001B0">
              <w:t>mikro, mala i srednja trgovačka društva, zadruge, gospodarsko interesna udruženja, obrti, udruge formalno ili neformalno povezani u horizontalne i/ili vertikalne klastere</w:t>
            </w:r>
          </w:p>
        </w:tc>
      </w:tr>
      <w:tr w:rsidR="006615B6" w:rsidRPr="00140D61" w:rsidTr="00F57D64">
        <w:tc>
          <w:tcPr>
            <w:tcW w:w="2448" w:type="dxa"/>
            <w:shd w:val="clear" w:color="auto" w:fill="auto"/>
          </w:tcPr>
          <w:p w:rsidR="006615B6" w:rsidRPr="00E001B0" w:rsidRDefault="006615B6" w:rsidP="00F57D64">
            <w:pPr>
              <w:rPr>
                <w:b/>
              </w:rPr>
            </w:pPr>
            <w:r w:rsidRPr="00E001B0">
              <w:rPr>
                <w:b/>
              </w:rPr>
              <w:t>Nositelj</w:t>
            </w:r>
          </w:p>
        </w:tc>
        <w:tc>
          <w:tcPr>
            <w:tcW w:w="6840" w:type="dxa"/>
            <w:shd w:val="clear" w:color="auto" w:fill="auto"/>
          </w:tcPr>
          <w:p w:rsidR="006615B6" w:rsidRPr="00E001B0" w:rsidRDefault="006615B6" w:rsidP="002465CE">
            <w:pPr>
              <w:rPr>
                <w:b/>
              </w:rPr>
            </w:pPr>
            <w:r w:rsidRPr="00E001B0">
              <w:t xml:space="preserve">Gradski ured za gospodarstvo, </w:t>
            </w:r>
            <w:r w:rsidR="002465CE">
              <w:t>energetiku i zaštitu okoliša</w:t>
            </w:r>
            <w:r w:rsidRPr="00E001B0">
              <w:t xml:space="preserve">, </w:t>
            </w:r>
            <w:r w:rsidR="002465CE">
              <w:t>Zagrebački inovacijski centar d.o.o.</w:t>
            </w:r>
          </w:p>
        </w:tc>
      </w:tr>
      <w:tr w:rsidR="006615B6" w:rsidRPr="00140D61" w:rsidTr="00F57D64">
        <w:tc>
          <w:tcPr>
            <w:tcW w:w="2448" w:type="dxa"/>
            <w:shd w:val="clear" w:color="auto" w:fill="auto"/>
          </w:tcPr>
          <w:p w:rsidR="006615B6" w:rsidRPr="00E001B0" w:rsidRDefault="006615B6" w:rsidP="00F57D64">
            <w:pPr>
              <w:rPr>
                <w:b/>
              </w:rPr>
            </w:pPr>
            <w:r w:rsidRPr="00E001B0">
              <w:rPr>
                <w:b/>
              </w:rPr>
              <w:t>Sunositelji</w:t>
            </w:r>
          </w:p>
        </w:tc>
        <w:tc>
          <w:tcPr>
            <w:tcW w:w="6840" w:type="dxa"/>
            <w:shd w:val="clear" w:color="auto" w:fill="auto"/>
          </w:tcPr>
          <w:p w:rsidR="006615B6" w:rsidRPr="00E001B0" w:rsidRDefault="006615B6" w:rsidP="00F57D64">
            <w:pPr>
              <w:rPr>
                <w:b/>
              </w:rPr>
            </w:pPr>
            <w:r w:rsidRPr="00E001B0">
              <w:t>Hrvatska gospodarska komora - Komora Zagreb, Hrvatska obrtnička komora</w:t>
            </w:r>
            <w:r w:rsidRPr="00E001B0">
              <w:rPr>
                <w:b/>
              </w:rPr>
              <w:t xml:space="preserve"> - </w:t>
            </w:r>
            <w:r w:rsidRPr="00E001B0">
              <w:t>Obrtnička komora Zagreb, Udruženje obrtnika grada Zagreba</w:t>
            </w:r>
          </w:p>
        </w:tc>
      </w:tr>
      <w:tr w:rsidR="006615B6" w:rsidRPr="00140D61" w:rsidTr="00F57D64">
        <w:tc>
          <w:tcPr>
            <w:tcW w:w="2448" w:type="dxa"/>
            <w:shd w:val="clear" w:color="auto" w:fill="auto"/>
          </w:tcPr>
          <w:p w:rsidR="006615B6" w:rsidRPr="00E001B0" w:rsidRDefault="006615B6" w:rsidP="00F57D64">
            <w:pPr>
              <w:rPr>
                <w:b/>
              </w:rPr>
            </w:pPr>
            <w:r w:rsidRPr="00E001B0">
              <w:rPr>
                <w:b/>
              </w:rPr>
              <w:t>Aktivnosti</w:t>
            </w:r>
          </w:p>
        </w:tc>
        <w:tc>
          <w:tcPr>
            <w:tcW w:w="6840" w:type="dxa"/>
            <w:shd w:val="clear" w:color="auto" w:fill="auto"/>
          </w:tcPr>
          <w:p w:rsidR="006615B6" w:rsidRPr="002465CE" w:rsidRDefault="006615B6" w:rsidP="001142A4">
            <w:pPr>
              <w:numPr>
                <w:ilvl w:val="0"/>
                <w:numId w:val="8"/>
              </w:numPr>
              <w:rPr>
                <w:b/>
              </w:rPr>
            </w:pPr>
            <w:r w:rsidRPr="00E001B0">
              <w:t xml:space="preserve">stručna i </w:t>
            </w:r>
            <w:r w:rsidR="002465CE">
              <w:t>savjetodavna</w:t>
            </w:r>
            <w:r w:rsidRPr="00E001B0">
              <w:t xml:space="preserve"> </w:t>
            </w:r>
            <w:r w:rsidR="001B1F56">
              <w:t>podrška</w:t>
            </w:r>
            <w:r w:rsidR="002465CE">
              <w:t xml:space="preserve"> klaster</w:t>
            </w:r>
            <w:r w:rsidR="001B1F56">
              <w:t>ima</w:t>
            </w:r>
          </w:p>
          <w:p w:rsidR="006615B6" w:rsidRPr="00E001B0" w:rsidRDefault="002465CE" w:rsidP="001142A4">
            <w:pPr>
              <w:numPr>
                <w:ilvl w:val="0"/>
                <w:numId w:val="8"/>
              </w:numPr>
              <w:rPr>
                <w:b/>
              </w:rPr>
            </w:pPr>
            <w:r>
              <w:t>organizacija seminara i radionica</w:t>
            </w:r>
          </w:p>
        </w:tc>
      </w:tr>
      <w:tr w:rsidR="006615B6" w:rsidRPr="00140D61" w:rsidTr="00F57D64">
        <w:tc>
          <w:tcPr>
            <w:tcW w:w="2448" w:type="dxa"/>
            <w:shd w:val="clear" w:color="auto" w:fill="auto"/>
          </w:tcPr>
          <w:p w:rsidR="006615B6" w:rsidRPr="00E001B0" w:rsidRDefault="006615B6" w:rsidP="00F57D64">
            <w:pPr>
              <w:rPr>
                <w:b/>
              </w:rPr>
            </w:pPr>
            <w:r w:rsidRPr="00E001B0">
              <w:rPr>
                <w:b/>
              </w:rPr>
              <w:t>Indikator provedbe</w:t>
            </w:r>
          </w:p>
        </w:tc>
        <w:tc>
          <w:tcPr>
            <w:tcW w:w="6840" w:type="dxa"/>
            <w:shd w:val="clear" w:color="auto" w:fill="auto"/>
          </w:tcPr>
          <w:p w:rsidR="006615B6" w:rsidRPr="00E001B0" w:rsidRDefault="006615B6" w:rsidP="001142A4">
            <w:pPr>
              <w:numPr>
                <w:ilvl w:val="0"/>
                <w:numId w:val="8"/>
              </w:numPr>
            </w:pPr>
            <w:r w:rsidRPr="00E001B0">
              <w:t xml:space="preserve">broj </w:t>
            </w:r>
            <w:r w:rsidR="002465CE">
              <w:t>klaster</w:t>
            </w:r>
            <w:r w:rsidR="001B1F56">
              <w:t xml:space="preserve">a kojima je pružena </w:t>
            </w:r>
            <w:r w:rsidR="002465CE">
              <w:t xml:space="preserve">stručna i savjetodavna </w:t>
            </w:r>
            <w:r w:rsidR="001B1F56">
              <w:t>podrška</w:t>
            </w:r>
          </w:p>
          <w:p w:rsidR="006615B6" w:rsidRPr="00E001B0" w:rsidRDefault="006615B6" w:rsidP="001142A4">
            <w:pPr>
              <w:numPr>
                <w:ilvl w:val="0"/>
                <w:numId w:val="8"/>
              </w:numPr>
              <w:rPr>
                <w:b/>
              </w:rPr>
            </w:pPr>
            <w:r w:rsidRPr="00E001B0">
              <w:t xml:space="preserve">broj </w:t>
            </w:r>
            <w:r w:rsidR="002465CE">
              <w:t>organiziranih seminara i radionica</w:t>
            </w:r>
          </w:p>
        </w:tc>
      </w:tr>
      <w:tr w:rsidR="006615B6" w:rsidRPr="00140D61" w:rsidTr="00F57D64">
        <w:tc>
          <w:tcPr>
            <w:tcW w:w="2448" w:type="dxa"/>
            <w:shd w:val="clear" w:color="auto" w:fill="auto"/>
          </w:tcPr>
          <w:p w:rsidR="006615B6" w:rsidRPr="00E001B0" w:rsidRDefault="006615B6" w:rsidP="00F57D64">
            <w:pPr>
              <w:rPr>
                <w:b/>
              </w:rPr>
            </w:pPr>
            <w:r w:rsidRPr="00E001B0">
              <w:rPr>
                <w:b/>
              </w:rPr>
              <w:t>Izvori financiranja</w:t>
            </w:r>
          </w:p>
        </w:tc>
        <w:tc>
          <w:tcPr>
            <w:tcW w:w="6840" w:type="dxa"/>
            <w:shd w:val="clear" w:color="auto" w:fill="auto"/>
          </w:tcPr>
          <w:p w:rsidR="006615B6" w:rsidRPr="00E001B0" w:rsidRDefault="006615B6" w:rsidP="003308E1">
            <w:pPr>
              <w:rPr>
                <w:b/>
              </w:rPr>
            </w:pPr>
            <w:r w:rsidRPr="00E001B0">
              <w:t>proračun Grada Zagreba</w:t>
            </w:r>
            <w:r w:rsidR="00911396">
              <w:t>,</w:t>
            </w:r>
            <w:r w:rsidRPr="00E001B0">
              <w:t xml:space="preserve"> </w:t>
            </w:r>
            <w:r w:rsidR="003308E1">
              <w:rPr>
                <w:color w:val="000000"/>
              </w:rPr>
              <w:t>programi i fondovi</w:t>
            </w:r>
            <w:r w:rsidR="00911396" w:rsidRPr="00F77E41">
              <w:rPr>
                <w:color w:val="000000"/>
              </w:rPr>
              <w:t xml:space="preserve"> Europske unije</w:t>
            </w:r>
          </w:p>
        </w:tc>
      </w:tr>
    </w:tbl>
    <w:p w:rsidR="003308E1" w:rsidRDefault="003308E1" w:rsidP="006615B6">
      <w:pPr>
        <w:jc w:val="both"/>
        <w:rPr>
          <w:b/>
        </w:rPr>
      </w:pPr>
    </w:p>
    <w:p w:rsidR="00A41185" w:rsidRDefault="00A41185" w:rsidP="006615B6">
      <w:pPr>
        <w:jc w:val="both"/>
        <w:rPr>
          <w:b/>
        </w:rPr>
      </w:pPr>
    </w:p>
    <w:p w:rsidR="00160B4E" w:rsidRDefault="00160B4E" w:rsidP="006615B6">
      <w:pPr>
        <w:jc w:val="both"/>
        <w:rPr>
          <w:b/>
        </w:rPr>
      </w:pPr>
    </w:p>
    <w:p w:rsidR="00A1458F" w:rsidRDefault="00A1458F" w:rsidP="006615B6">
      <w:pPr>
        <w:jc w:val="both"/>
        <w:rPr>
          <w:b/>
        </w:rPr>
      </w:pPr>
    </w:p>
    <w:p w:rsidR="00A1458F" w:rsidRDefault="00A1458F" w:rsidP="006615B6">
      <w:pPr>
        <w:jc w:val="both"/>
        <w:rPr>
          <w:b/>
        </w:rPr>
      </w:pPr>
    </w:p>
    <w:p w:rsidR="00A1458F" w:rsidRDefault="00A1458F" w:rsidP="006615B6">
      <w:pPr>
        <w:jc w:val="both"/>
        <w:rPr>
          <w:b/>
        </w:rPr>
      </w:pPr>
    </w:p>
    <w:p w:rsidR="00A1458F" w:rsidRDefault="00A1458F" w:rsidP="006615B6">
      <w:pPr>
        <w:jc w:val="both"/>
        <w:rPr>
          <w:b/>
        </w:rPr>
      </w:pPr>
    </w:p>
    <w:p w:rsidR="00A1458F" w:rsidRDefault="00A1458F" w:rsidP="006615B6">
      <w:pPr>
        <w:jc w:val="both"/>
        <w:rPr>
          <w:b/>
        </w:rPr>
      </w:pPr>
    </w:p>
    <w:p w:rsidR="00160B4E" w:rsidRDefault="0050107B" w:rsidP="00221F22">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Pr>
          <w:b/>
          <w:i/>
        </w:rPr>
        <w:lastRenderedPageBreak/>
        <w:t xml:space="preserve">Mjera </w:t>
      </w:r>
      <w:r w:rsidR="00160B4E">
        <w:rPr>
          <w:b/>
          <w:i/>
        </w:rPr>
        <w:t xml:space="preserve">1.4. </w:t>
      </w:r>
      <w:r w:rsidR="00160B4E" w:rsidRPr="00031F88">
        <w:rPr>
          <w:b/>
          <w:i/>
        </w:rPr>
        <w:t>Potpore za razvoj poduzetništva mladih</w:t>
      </w:r>
    </w:p>
    <w:p w:rsidR="00866178" w:rsidRDefault="00866178" w:rsidP="00866178">
      <w:pPr>
        <w:rPr>
          <w:b/>
          <w:i/>
        </w:rPr>
      </w:pPr>
    </w:p>
    <w:p w:rsidR="00160B4E" w:rsidRDefault="00160B4E" w:rsidP="00160B4E">
      <w:pPr>
        <w:ind w:firstLine="567"/>
        <w:jc w:val="both"/>
      </w:pPr>
      <w:r>
        <w:t>Kako bi se potaknulo uključivanje većeg broja mladih u poduzetničke aktivnosti</w:t>
      </w:r>
      <w:r w:rsidR="00193139">
        <w:t>,</w:t>
      </w:r>
      <w:r>
        <w:t xml:space="preserve"> te stvorili preduvjeti</w:t>
      </w:r>
      <w:r w:rsidRPr="008C7771">
        <w:t xml:space="preserve"> za veći broj održivih poslovnih pothvata</w:t>
      </w:r>
      <w:r>
        <w:t xml:space="preserve"> mladih, planirana je provedba aktivnosti usmjerenih na stručnu i savjetodavnu pomoć, financijsku pomoć u obliku potpora za mlade poduzetnike te infrastrukturnu podršku kroz organizaciju edukacija, seminara i radionica</w:t>
      </w:r>
      <w:r w:rsidR="00193139">
        <w:t>,</w:t>
      </w:r>
      <w:r>
        <w:t xml:space="preserve"> kao i promoviranja poduzetništva u školama i fakultetima. Pružanjem stručne i savjetodavne pomoći</w:t>
      </w:r>
      <w:r w:rsidR="00193139">
        <w:t>,</w:t>
      </w:r>
      <w:r>
        <w:t xml:space="preserve"> mlade se nastoji ohrabriti da svoje ideje realiziraju kroz pokretanje vlastitog posla te im pomoći u identifikaciji i pripremi poduzetničkih projekata. Budući da mladim poduzetnicima nedostaje početni kapital  kod započinjanja poslovanja</w:t>
      </w:r>
      <w:r w:rsidR="00193139">
        <w:t>,</w:t>
      </w:r>
      <w:r>
        <w:t xml:space="preserve"> mladima će se dodjeljivati financijske potpore</w:t>
      </w:r>
      <w:r w:rsidR="00193139">
        <w:t>,</w:t>
      </w:r>
      <w:r>
        <w:t xml:space="preserve"> a kroz organizaciju edukacija, seminara i radionica</w:t>
      </w:r>
      <w:r w:rsidR="00193139">
        <w:t>,</w:t>
      </w:r>
      <w:r>
        <w:t xml:space="preserve"> u okviru Zagrebačkog inovacijskog centra d.o.o.</w:t>
      </w:r>
      <w:r w:rsidR="00193139">
        <w:t>,</w:t>
      </w:r>
      <w:r>
        <w:t xml:space="preserve"> omogućit će se stjecanje osnovnih znanja o poduzetništvu i vođenju vlastitog poslovanja. Također će se provoditi aktivnosti na promoviranju poduzetništva u školama i na fakultetima kako bi se mlade već u ranijoj dobi upoznalo s poduzetništvom i poduzetničkim načinom razmišljanja te potaknuo pozitivan stav prema poduzetništvu.</w:t>
      </w:r>
    </w:p>
    <w:p w:rsidR="00160B4E" w:rsidRPr="00AC6132" w:rsidRDefault="00160B4E" w:rsidP="00160B4E">
      <w:pPr>
        <w:ind w:firstLine="567"/>
        <w:jc w:val="both"/>
      </w:pPr>
      <w:r>
        <w:t>Mladima</w:t>
      </w:r>
      <w:r w:rsidR="00193139">
        <w:t>,</w:t>
      </w:r>
      <w:r>
        <w:t xml:space="preserve"> koji se bave djelatnostima s područja visokih tehnologija</w:t>
      </w:r>
      <w:r w:rsidR="00193139">
        <w:t>,</w:t>
      </w:r>
      <w:r>
        <w:t xml:space="preserve"> omogućit će se mentorstvo kao i korištenje prostora i infrastrukture u Tehnološkom parku uz minimalnu naknadu.</w:t>
      </w:r>
    </w:p>
    <w:p w:rsidR="00160B4E" w:rsidRDefault="00160B4E" w:rsidP="00160B4E">
      <w:pPr>
        <w:ind w:firstLine="567"/>
        <w:jc w:val="both"/>
      </w:pPr>
      <w:r>
        <w:t xml:space="preserve">Uključivanje većeg broja mladih u poduzetništvo </w:t>
      </w:r>
      <w:r w:rsidR="00193139">
        <w:t xml:space="preserve">pridonijet </w:t>
      </w:r>
      <w:r>
        <w:t>će i većoj stopi otvaranja novih poslovnih subjekata i povećanju broja zaposlenih.</w:t>
      </w:r>
    </w:p>
    <w:p w:rsidR="00160B4E" w:rsidRPr="00140D61" w:rsidRDefault="00160B4E" w:rsidP="006615B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140D61" w:rsidRDefault="006615B6" w:rsidP="00F57D64">
            <w:pPr>
              <w:rPr>
                <w:b/>
              </w:rPr>
            </w:pPr>
            <w:r w:rsidRPr="00140D61">
              <w:rPr>
                <w:b/>
              </w:rPr>
              <w:t>Svrha</w:t>
            </w:r>
          </w:p>
        </w:tc>
        <w:tc>
          <w:tcPr>
            <w:tcW w:w="6840" w:type="dxa"/>
            <w:shd w:val="clear" w:color="auto" w:fill="auto"/>
          </w:tcPr>
          <w:p w:rsidR="006615B6" w:rsidRPr="00140D61" w:rsidRDefault="006615B6" w:rsidP="00293317">
            <w:r w:rsidRPr="00140D61">
              <w:t xml:space="preserve">uključivanje mladih u poduzetničke aktivnosti </w:t>
            </w:r>
            <w:r w:rsidR="00293317">
              <w:t>i razvijanje</w:t>
            </w:r>
            <w:r w:rsidR="00293317" w:rsidRPr="00140D61">
              <w:t xml:space="preserve"> pozitivnog stava prema poduzetništvu </w:t>
            </w:r>
            <w:r w:rsidR="00293317">
              <w:t>kod mladih</w:t>
            </w:r>
            <w:r w:rsidRPr="00140D61">
              <w:t xml:space="preserve"> </w:t>
            </w:r>
          </w:p>
        </w:tc>
      </w:tr>
      <w:tr w:rsidR="006615B6" w:rsidRPr="00140D61" w:rsidTr="00F57D64">
        <w:tc>
          <w:tcPr>
            <w:tcW w:w="2448" w:type="dxa"/>
            <w:shd w:val="clear" w:color="auto" w:fill="auto"/>
          </w:tcPr>
          <w:p w:rsidR="006615B6" w:rsidRPr="00140D61" w:rsidRDefault="006615B6" w:rsidP="00F57D64">
            <w:pPr>
              <w:rPr>
                <w:b/>
              </w:rPr>
            </w:pPr>
            <w:r w:rsidRPr="00140D61">
              <w:rPr>
                <w:b/>
              </w:rPr>
              <w:t>Korisnici</w:t>
            </w:r>
          </w:p>
        </w:tc>
        <w:tc>
          <w:tcPr>
            <w:tcW w:w="6840" w:type="dxa"/>
            <w:shd w:val="clear" w:color="auto" w:fill="auto"/>
          </w:tcPr>
          <w:p w:rsidR="006615B6" w:rsidRPr="00140D61" w:rsidRDefault="006615B6" w:rsidP="003A1E3D">
            <w:pPr>
              <w:rPr>
                <w:b/>
              </w:rPr>
            </w:pPr>
            <w:r w:rsidRPr="00140D61">
              <w:t>mikro, mala i srednja trgovačka društva, zadruge, ustanove</w:t>
            </w:r>
            <w:r w:rsidR="007F31FD">
              <w:t>,</w:t>
            </w:r>
            <w:r w:rsidRPr="00140D61">
              <w:t xml:space="preserve"> obrti, djelatnosti slobodnih zanimanja u većinskom vlasništvu mladih do 30 godina (minimalno 51% vlasništva), </w:t>
            </w:r>
          </w:p>
        </w:tc>
      </w:tr>
      <w:tr w:rsidR="006615B6" w:rsidRPr="00140D61" w:rsidTr="00F57D64">
        <w:tc>
          <w:tcPr>
            <w:tcW w:w="2448" w:type="dxa"/>
            <w:shd w:val="clear" w:color="auto" w:fill="auto"/>
          </w:tcPr>
          <w:p w:rsidR="006615B6" w:rsidRPr="00140D61" w:rsidRDefault="006615B6" w:rsidP="00F57D64">
            <w:pPr>
              <w:rPr>
                <w:b/>
              </w:rPr>
            </w:pPr>
            <w:r w:rsidRPr="00140D61">
              <w:rPr>
                <w:b/>
              </w:rPr>
              <w:t>Nositelj</w:t>
            </w:r>
          </w:p>
        </w:tc>
        <w:tc>
          <w:tcPr>
            <w:tcW w:w="6840" w:type="dxa"/>
            <w:shd w:val="clear" w:color="auto" w:fill="auto"/>
          </w:tcPr>
          <w:p w:rsidR="006615B6" w:rsidRPr="00140D61" w:rsidRDefault="006615B6" w:rsidP="005B6488">
            <w:pPr>
              <w:rPr>
                <w:b/>
              </w:rPr>
            </w:pPr>
            <w:r w:rsidRPr="00140D61">
              <w:t xml:space="preserve">Gradski ured za gospodarstvo, </w:t>
            </w:r>
            <w:r w:rsidR="005B6488">
              <w:t>energetiku i zaštitu okoliša</w:t>
            </w:r>
            <w:r w:rsidRPr="00140D61">
              <w:t xml:space="preserve">, </w:t>
            </w:r>
            <w:r w:rsidR="005B6488">
              <w:t xml:space="preserve"> Zagrebački inovacijski centar </w:t>
            </w:r>
            <w:r w:rsidRPr="00140D61">
              <w:t>d.o.o.</w:t>
            </w:r>
          </w:p>
        </w:tc>
      </w:tr>
      <w:tr w:rsidR="006615B6" w:rsidRPr="00140D61" w:rsidTr="00F57D64">
        <w:tc>
          <w:tcPr>
            <w:tcW w:w="2448" w:type="dxa"/>
            <w:shd w:val="clear" w:color="auto" w:fill="auto"/>
          </w:tcPr>
          <w:p w:rsidR="006615B6" w:rsidRPr="00140D61" w:rsidRDefault="006615B6" w:rsidP="00F57D64">
            <w:pPr>
              <w:rPr>
                <w:b/>
              </w:rPr>
            </w:pPr>
            <w:r w:rsidRPr="00140D61">
              <w:rPr>
                <w:b/>
              </w:rPr>
              <w:t>Sunositelji</w:t>
            </w:r>
          </w:p>
        </w:tc>
        <w:tc>
          <w:tcPr>
            <w:tcW w:w="6840" w:type="dxa"/>
            <w:shd w:val="clear" w:color="auto" w:fill="auto"/>
          </w:tcPr>
          <w:p w:rsidR="006615B6" w:rsidRPr="00140D61" w:rsidRDefault="006615B6" w:rsidP="009D343C">
            <w:pPr>
              <w:rPr>
                <w:b/>
              </w:rPr>
            </w:pPr>
            <w:r w:rsidRPr="00140D61">
              <w:t>Hrvatska obrtnička komora</w:t>
            </w:r>
            <w:r w:rsidRPr="00140D61">
              <w:rPr>
                <w:b/>
              </w:rPr>
              <w:t xml:space="preserve"> - </w:t>
            </w:r>
            <w:r w:rsidRPr="00140D61">
              <w:t>Obrtnička komora Zagreb, Udruženje obrtnika grada Zagreba, Obrtničko učilište, Gradski ured za obrazovanje</w:t>
            </w:r>
            <w:r w:rsidR="00856F68">
              <w:t xml:space="preserve">, </w:t>
            </w:r>
            <w:r w:rsidRPr="00140D61">
              <w:t>Hrvatska gospodarska komora - Komora Zagreb, Hrvatski zavod za zapošlj</w:t>
            </w:r>
            <w:r w:rsidR="00856F68">
              <w:t xml:space="preserve">avanje </w:t>
            </w:r>
            <w:r w:rsidR="009D343C">
              <w:t>–</w:t>
            </w:r>
            <w:r w:rsidR="00856F68">
              <w:t xml:space="preserve"> </w:t>
            </w:r>
            <w:r w:rsidR="009D343C">
              <w:t xml:space="preserve">Regionalni </w:t>
            </w:r>
            <w:r w:rsidR="00856F68">
              <w:t>ured Zagreb</w:t>
            </w:r>
          </w:p>
        </w:tc>
      </w:tr>
      <w:tr w:rsidR="006615B6" w:rsidRPr="00140D61" w:rsidTr="00F57D64">
        <w:tc>
          <w:tcPr>
            <w:tcW w:w="2448" w:type="dxa"/>
            <w:shd w:val="clear" w:color="auto" w:fill="auto"/>
          </w:tcPr>
          <w:p w:rsidR="006615B6" w:rsidRPr="00140D61" w:rsidRDefault="006615B6" w:rsidP="00F57D64">
            <w:pPr>
              <w:rPr>
                <w:b/>
              </w:rPr>
            </w:pPr>
            <w:r w:rsidRPr="00140D61">
              <w:rPr>
                <w:b/>
              </w:rPr>
              <w:t>Aktivnosti</w:t>
            </w:r>
          </w:p>
        </w:tc>
        <w:tc>
          <w:tcPr>
            <w:tcW w:w="6840" w:type="dxa"/>
            <w:shd w:val="clear" w:color="auto" w:fill="auto"/>
          </w:tcPr>
          <w:p w:rsidR="006615B6" w:rsidRPr="00140D61" w:rsidRDefault="006615B6" w:rsidP="001142A4">
            <w:pPr>
              <w:numPr>
                <w:ilvl w:val="0"/>
                <w:numId w:val="2"/>
              </w:numPr>
            </w:pPr>
            <w:r w:rsidRPr="00140D61">
              <w:t xml:space="preserve">stručna i savjetodavna pomoć mladim poduzetnicima </w:t>
            </w:r>
            <w:r w:rsidR="001557D1">
              <w:t>posebice u identifikaciji i pripremi poduzetničkih projekata kojima planiraju započeti samostalno poslovanje</w:t>
            </w:r>
          </w:p>
          <w:p w:rsidR="006615B6" w:rsidRPr="00140D61" w:rsidRDefault="006615B6" w:rsidP="001142A4">
            <w:pPr>
              <w:numPr>
                <w:ilvl w:val="0"/>
                <w:numId w:val="2"/>
              </w:numPr>
            </w:pPr>
            <w:r w:rsidRPr="00140D61">
              <w:t xml:space="preserve">financijske potpore za mlade poduzetnike </w:t>
            </w:r>
          </w:p>
          <w:p w:rsidR="00293317" w:rsidRPr="00293317" w:rsidRDefault="006615B6" w:rsidP="001142A4">
            <w:pPr>
              <w:numPr>
                <w:ilvl w:val="0"/>
                <w:numId w:val="2"/>
              </w:numPr>
              <w:jc w:val="both"/>
              <w:rPr>
                <w:b/>
              </w:rPr>
            </w:pPr>
            <w:r w:rsidRPr="00140D61">
              <w:t>organizacija edukacija, seminara i radionica za mlade poduzetnike</w:t>
            </w:r>
          </w:p>
          <w:p w:rsidR="006615B6" w:rsidRPr="00140D61" w:rsidRDefault="006615B6" w:rsidP="001142A4">
            <w:pPr>
              <w:numPr>
                <w:ilvl w:val="0"/>
                <w:numId w:val="2"/>
              </w:numPr>
              <w:jc w:val="both"/>
              <w:rPr>
                <w:b/>
              </w:rPr>
            </w:pPr>
            <w:r w:rsidRPr="00140D61">
              <w:t xml:space="preserve">promoviranje poduzetništva u školama i na fakultetima </w:t>
            </w:r>
          </w:p>
        </w:tc>
      </w:tr>
      <w:tr w:rsidR="006615B6" w:rsidRPr="00140D61" w:rsidTr="00F57D64">
        <w:tc>
          <w:tcPr>
            <w:tcW w:w="2448" w:type="dxa"/>
            <w:shd w:val="clear" w:color="auto" w:fill="auto"/>
          </w:tcPr>
          <w:p w:rsidR="006615B6" w:rsidRPr="00140D61" w:rsidRDefault="006615B6" w:rsidP="00F57D64">
            <w:pPr>
              <w:rPr>
                <w:b/>
              </w:rPr>
            </w:pPr>
            <w:r w:rsidRPr="00140D61">
              <w:rPr>
                <w:b/>
              </w:rPr>
              <w:t>Indikator provedbe</w:t>
            </w:r>
          </w:p>
        </w:tc>
        <w:tc>
          <w:tcPr>
            <w:tcW w:w="6840" w:type="dxa"/>
            <w:shd w:val="clear" w:color="auto" w:fill="auto"/>
          </w:tcPr>
          <w:p w:rsidR="006615B6" w:rsidRPr="00140D61" w:rsidRDefault="006615B6" w:rsidP="001142A4">
            <w:pPr>
              <w:numPr>
                <w:ilvl w:val="0"/>
                <w:numId w:val="3"/>
              </w:numPr>
              <w:jc w:val="both"/>
            </w:pPr>
            <w:r w:rsidRPr="00140D61">
              <w:t>broj mladih poduzetnika kojima je pružena stručna i savjetodavna pomoć</w:t>
            </w:r>
          </w:p>
          <w:p w:rsidR="006615B6" w:rsidRPr="00140D61" w:rsidRDefault="006615B6" w:rsidP="001142A4">
            <w:pPr>
              <w:numPr>
                <w:ilvl w:val="0"/>
                <w:numId w:val="3"/>
              </w:numPr>
              <w:jc w:val="both"/>
            </w:pPr>
            <w:r w:rsidRPr="00140D61">
              <w:t>broj organiziranih edukacija, seminara i radionica, te broj polaznika</w:t>
            </w:r>
          </w:p>
          <w:p w:rsidR="006615B6" w:rsidRPr="00140D61" w:rsidRDefault="006615B6" w:rsidP="001142A4">
            <w:pPr>
              <w:numPr>
                <w:ilvl w:val="0"/>
                <w:numId w:val="3"/>
              </w:numPr>
              <w:jc w:val="both"/>
              <w:rPr>
                <w:b/>
              </w:rPr>
            </w:pPr>
            <w:r w:rsidRPr="00140D61">
              <w:t xml:space="preserve">broj i iznos odobrenih potpora mladim poduzetnicima </w:t>
            </w:r>
          </w:p>
        </w:tc>
      </w:tr>
      <w:tr w:rsidR="006615B6" w:rsidRPr="00140D61" w:rsidTr="00F57D64">
        <w:tc>
          <w:tcPr>
            <w:tcW w:w="2448" w:type="dxa"/>
            <w:shd w:val="clear" w:color="auto" w:fill="auto"/>
          </w:tcPr>
          <w:p w:rsidR="006615B6" w:rsidRPr="00140D61" w:rsidRDefault="006615B6" w:rsidP="00F57D64">
            <w:pPr>
              <w:rPr>
                <w:b/>
              </w:rPr>
            </w:pPr>
            <w:r w:rsidRPr="00140D61">
              <w:rPr>
                <w:b/>
              </w:rPr>
              <w:t>Izvori financiranja</w:t>
            </w:r>
          </w:p>
        </w:tc>
        <w:tc>
          <w:tcPr>
            <w:tcW w:w="6840" w:type="dxa"/>
            <w:shd w:val="clear" w:color="auto" w:fill="auto"/>
          </w:tcPr>
          <w:p w:rsidR="006615B6" w:rsidRPr="00140D61" w:rsidRDefault="006615B6" w:rsidP="00F57D64">
            <w:pPr>
              <w:rPr>
                <w:b/>
              </w:rPr>
            </w:pPr>
            <w:r w:rsidRPr="00140D61">
              <w:t xml:space="preserve">proračun Grada Zagreba </w:t>
            </w:r>
          </w:p>
        </w:tc>
      </w:tr>
    </w:tbl>
    <w:p w:rsidR="00B72220" w:rsidRDefault="00B72220" w:rsidP="00866178">
      <w:pPr>
        <w:jc w:val="both"/>
        <w:rPr>
          <w:b/>
          <w:i/>
        </w:rPr>
      </w:pPr>
    </w:p>
    <w:p w:rsidR="00295959" w:rsidRDefault="00295959" w:rsidP="00866178">
      <w:pPr>
        <w:jc w:val="both"/>
        <w:rPr>
          <w:b/>
          <w:i/>
        </w:rPr>
      </w:pPr>
    </w:p>
    <w:p w:rsidR="00A1458F" w:rsidRDefault="00A1458F" w:rsidP="00866178">
      <w:pPr>
        <w:jc w:val="both"/>
        <w:rPr>
          <w:b/>
          <w:i/>
        </w:rPr>
      </w:pPr>
    </w:p>
    <w:p w:rsidR="00A1458F" w:rsidRDefault="00A1458F" w:rsidP="00866178">
      <w:pPr>
        <w:jc w:val="both"/>
        <w:rPr>
          <w:b/>
          <w:i/>
        </w:rPr>
      </w:pPr>
    </w:p>
    <w:p w:rsidR="00295959" w:rsidRDefault="00295959" w:rsidP="00866178">
      <w:pPr>
        <w:jc w:val="both"/>
        <w:rPr>
          <w:b/>
          <w:i/>
        </w:rPr>
      </w:pPr>
    </w:p>
    <w:p w:rsidR="00160B4E" w:rsidRDefault="0050107B" w:rsidP="00A41185">
      <w:pPr>
        <w:pBdr>
          <w:top w:val="single" w:sz="4" w:space="1" w:color="auto"/>
          <w:left w:val="single" w:sz="4" w:space="4" w:color="auto"/>
          <w:bottom w:val="single" w:sz="4" w:space="1" w:color="auto"/>
          <w:right w:val="single" w:sz="4" w:space="4" w:color="auto"/>
        </w:pBdr>
        <w:shd w:val="clear" w:color="auto" w:fill="C6D9F1" w:themeFill="text2" w:themeFillTint="33"/>
        <w:jc w:val="both"/>
        <w:rPr>
          <w:b/>
          <w:i/>
        </w:rPr>
      </w:pPr>
      <w:r>
        <w:rPr>
          <w:b/>
          <w:i/>
        </w:rPr>
        <w:lastRenderedPageBreak/>
        <w:t xml:space="preserve">Mjera </w:t>
      </w:r>
      <w:r w:rsidR="00160B4E">
        <w:rPr>
          <w:b/>
          <w:i/>
        </w:rPr>
        <w:t xml:space="preserve">1.5. </w:t>
      </w:r>
      <w:r w:rsidR="00160B4E" w:rsidRPr="00547C98">
        <w:rPr>
          <w:b/>
          <w:i/>
        </w:rPr>
        <w:t>Potpore za jačanje i razvoj ženskog poduzetništva</w:t>
      </w:r>
    </w:p>
    <w:p w:rsidR="00160B4E" w:rsidRPr="00547C98" w:rsidRDefault="00160B4E" w:rsidP="00160B4E">
      <w:pPr>
        <w:ind w:firstLine="709"/>
        <w:jc w:val="both"/>
        <w:rPr>
          <w:b/>
          <w:i/>
        </w:rPr>
      </w:pPr>
    </w:p>
    <w:p w:rsidR="00160B4E" w:rsidRDefault="00160B4E" w:rsidP="00160B4E">
      <w:pPr>
        <w:ind w:firstLine="709"/>
        <w:jc w:val="both"/>
      </w:pPr>
      <w:r>
        <w:t>P</w:t>
      </w:r>
      <w:r w:rsidRPr="00DB4892">
        <w:t>osljednjih godina upravo</w:t>
      </w:r>
      <w:r w:rsidR="00A05D0A">
        <w:t xml:space="preserve"> se</w:t>
      </w:r>
      <w:r w:rsidRPr="00DB4892">
        <w:t xml:space="preserve"> žensko poduzetništvo sve više prepoznaje kao važan element gospodarskog rasta i razvoja i pokretača gospodarskih aktivnosti, što dokazuje i činjenica da u </w:t>
      </w:r>
      <w:r>
        <w:t xml:space="preserve">Republici </w:t>
      </w:r>
      <w:r w:rsidRPr="00DB4892">
        <w:t xml:space="preserve">Hrvatskoj zauzima oko 22%, a slična situacija je i u Gradu Zagrebu gdje je udio </w:t>
      </w:r>
      <w:r>
        <w:t>društava u vlasništvu žena 23%, dok je prema zadnjim raspoloživim podacima udio žena u obrtništvu</w:t>
      </w:r>
      <w:r w:rsidR="00A05D0A">
        <w:t>,</w:t>
      </w:r>
      <w:r>
        <w:t xml:space="preserve"> na razini Republike Hrvatske</w:t>
      </w:r>
      <w:r w:rsidR="00A05D0A">
        <w:t>,</w:t>
      </w:r>
      <w:r>
        <w:t xml:space="preserve"> 34%</w:t>
      </w:r>
      <w:r w:rsidR="00A05D0A">
        <w:t>,</w:t>
      </w:r>
      <w:r>
        <w:t xml:space="preserve"> a u Gradu Zagrebu taj udio iznosi 39%. Iako je posljednjih godina vidljiv značajan pomak u realizaciji poduzetničkih aktivnosti žena još uvijek ima dosta prostora za razvoj tog segmenta poduzetništva.</w:t>
      </w:r>
    </w:p>
    <w:p w:rsidR="00160B4E" w:rsidRDefault="00160B4E" w:rsidP="00E26140">
      <w:pPr>
        <w:ind w:firstLine="709"/>
        <w:jc w:val="both"/>
      </w:pPr>
      <w:r>
        <w:t>Tako se</w:t>
      </w:r>
      <w:r w:rsidR="00A05D0A">
        <w:t>,</w:t>
      </w:r>
      <w:r>
        <w:t xml:space="preserve"> sa svrhom poticanja poduzetničkih aktivnosti žena te promicanja ženskog poduzetništva</w:t>
      </w:r>
      <w:r w:rsidR="00A05D0A">
        <w:t>,</w:t>
      </w:r>
      <w:r>
        <w:t xml:space="preserve"> planiraju provoditi aktivnosti stručne i savjetodavne pomoći ženama poduzetnicama</w:t>
      </w:r>
      <w:r w:rsidR="00A05D0A">
        <w:t>,</w:t>
      </w:r>
      <w:r>
        <w:t xml:space="preserve"> posebice početnicama, financijska podrška za žene poduzetnice kao i organizacija edukacija, seminara i radionica za žene poduzetnice.</w:t>
      </w:r>
    </w:p>
    <w:p w:rsidR="00A21CD7" w:rsidRDefault="00A21CD7" w:rsidP="00A21CD7">
      <w:pPr>
        <w:ind w:firstLine="709"/>
        <w:jc w:val="both"/>
        <w:rPr>
          <w:lang w:eastAsia="en-US"/>
        </w:rPr>
      </w:pPr>
      <w:r>
        <w:rPr>
          <w:lang w:eastAsia="en-US"/>
        </w:rPr>
        <w:t>Važno je naglasiti da se s</w:t>
      </w:r>
      <w:r w:rsidRPr="00E84FC8">
        <w:rPr>
          <w:lang w:eastAsia="en-US"/>
        </w:rPr>
        <w:t xml:space="preserve">ustavnom provedbom svih mjera i aktivnosti </w:t>
      </w:r>
      <w:r>
        <w:rPr>
          <w:lang w:eastAsia="en-US"/>
        </w:rPr>
        <w:t xml:space="preserve">iz Programa  </w:t>
      </w:r>
      <w:r w:rsidRPr="00E84FC8">
        <w:rPr>
          <w:lang w:eastAsia="en-US"/>
        </w:rPr>
        <w:t>pridonosi</w:t>
      </w:r>
      <w:r>
        <w:rPr>
          <w:lang w:eastAsia="en-US"/>
        </w:rPr>
        <w:t xml:space="preserve"> povećanju poduzetničkih aktivnosti žena</w:t>
      </w:r>
      <w:r w:rsidR="00A05D0A">
        <w:rPr>
          <w:lang w:eastAsia="en-US"/>
        </w:rPr>
        <w:t>,</w:t>
      </w:r>
      <w:r>
        <w:rPr>
          <w:lang w:eastAsia="en-US"/>
        </w:rPr>
        <w:t xml:space="preserve"> kao i smanjenju</w:t>
      </w:r>
      <w:r w:rsidRPr="00E84FC8">
        <w:rPr>
          <w:lang w:eastAsia="en-US"/>
        </w:rPr>
        <w:t xml:space="preserve"> diskriminacije žena na </w:t>
      </w:r>
      <w:r>
        <w:rPr>
          <w:lang w:eastAsia="en-US"/>
        </w:rPr>
        <w:t xml:space="preserve">području zapošljavanja i rada. </w:t>
      </w:r>
    </w:p>
    <w:p w:rsidR="0036584F" w:rsidRDefault="0036584F" w:rsidP="00160B4E">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140D61" w:rsidRDefault="006615B6" w:rsidP="00F57D64">
            <w:pPr>
              <w:jc w:val="both"/>
              <w:rPr>
                <w:b/>
              </w:rPr>
            </w:pPr>
            <w:r w:rsidRPr="00140D61">
              <w:rPr>
                <w:b/>
              </w:rPr>
              <w:t>Svrha</w:t>
            </w:r>
          </w:p>
        </w:tc>
        <w:tc>
          <w:tcPr>
            <w:tcW w:w="6840" w:type="dxa"/>
            <w:shd w:val="clear" w:color="auto" w:fill="auto"/>
          </w:tcPr>
          <w:p w:rsidR="006615B6" w:rsidRPr="00140D61" w:rsidRDefault="006615B6" w:rsidP="00F57D64">
            <w:pPr>
              <w:jc w:val="both"/>
            </w:pPr>
            <w:r w:rsidRPr="00140D61">
              <w:t>poticanje poduzetničkih aktivnosti žena te promicanje ženskog poduzetništva</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Korisnici</w:t>
            </w:r>
          </w:p>
        </w:tc>
        <w:tc>
          <w:tcPr>
            <w:tcW w:w="6840" w:type="dxa"/>
            <w:shd w:val="clear" w:color="auto" w:fill="auto"/>
          </w:tcPr>
          <w:p w:rsidR="006615B6" w:rsidRPr="00140D61" w:rsidRDefault="006615B6" w:rsidP="007F31FD">
            <w:pPr>
              <w:jc w:val="both"/>
              <w:rPr>
                <w:b/>
              </w:rPr>
            </w:pPr>
            <w:r w:rsidRPr="00140D61">
              <w:t>mikro, mala i srednja trgovačka društva, zadruge, ustanove</w:t>
            </w:r>
            <w:r w:rsidR="007F31FD">
              <w:t xml:space="preserve">, </w:t>
            </w:r>
            <w:r w:rsidRPr="00140D61">
              <w:t xml:space="preserve">obrti, djelatnosti slobodnih zanimanja u većinskom vlasništvu žena poduzetnica (minimalno 51% vlasništva) </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Nositelj</w:t>
            </w:r>
          </w:p>
        </w:tc>
        <w:tc>
          <w:tcPr>
            <w:tcW w:w="6840" w:type="dxa"/>
            <w:shd w:val="clear" w:color="auto" w:fill="auto"/>
          </w:tcPr>
          <w:p w:rsidR="006615B6" w:rsidRPr="00140D61" w:rsidRDefault="00C125DC" w:rsidP="00F57D64">
            <w:pPr>
              <w:jc w:val="both"/>
              <w:rPr>
                <w:b/>
              </w:rPr>
            </w:pPr>
            <w:r w:rsidRPr="00140D61">
              <w:t xml:space="preserve">Gradski ured za gospodarstvo, </w:t>
            </w:r>
            <w:r>
              <w:t>energetiku i zaštitu okoliša</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Sunositelji</w:t>
            </w:r>
          </w:p>
        </w:tc>
        <w:tc>
          <w:tcPr>
            <w:tcW w:w="6840" w:type="dxa"/>
            <w:shd w:val="clear" w:color="auto" w:fill="auto"/>
          </w:tcPr>
          <w:p w:rsidR="006615B6" w:rsidRPr="00140D61" w:rsidRDefault="006615B6" w:rsidP="009D343C">
            <w:pPr>
              <w:jc w:val="both"/>
              <w:rPr>
                <w:b/>
              </w:rPr>
            </w:pPr>
            <w:r w:rsidRPr="00140D61">
              <w:t>Hrvatska obrtnička komora</w:t>
            </w:r>
            <w:r w:rsidRPr="00140D61">
              <w:rPr>
                <w:b/>
              </w:rPr>
              <w:t xml:space="preserve"> - </w:t>
            </w:r>
            <w:r w:rsidRPr="00140D61">
              <w:t xml:space="preserve">Obrtnička komora Zagreb, Udruženje obrtnika grada Zagreba, Obrtničko učilište, Hrvatska gospodarska komora - Komora Zagreb, Hrvatski zavod za zapošljavanje - </w:t>
            </w:r>
            <w:r w:rsidR="009D343C">
              <w:t>Regionalni</w:t>
            </w:r>
            <w:r w:rsidRPr="00140D61">
              <w:t xml:space="preserve"> ured Zagreb, Gradski ured za socijalnu zaštitu i osobe s invaliditetom, </w:t>
            </w:r>
            <w:r w:rsidR="009F7B8A">
              <w:t xml:space="preserve">Zagrebački inovacijski centar </w:t>
            </w:r>
            <w:r w:rsidR="009F7B8A" w:rsidRPr="00140D61">
              <w:t>d.o.o</w:t>
            </w:r>
            <w:r w:rsidR="009F7B8A">
              <w:t>.</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Aktivnosti</w:t>
            </w:r>
          </w:p>
        </w:tc>
        <w:tc>
          <w:tcPr>
            <w:tcW w:w="6840" w:type="dxa"/>
            <w:shd w:val="clear" w:color="auto" w:fill="auto"/>
          </w:tcPr>
          <w:p w:rsidR="006615B6" w:rsidRPr="00140D61" w:rsidRDefault="006615B6" w:rsidP="001142A4">
            <w:pPr>
              <w:numPr>
                <w:ilvl w:val="0"/>
                <w:numId w:val="2"/>
              </w:numPr>
              <w:jc w:val="both"/>
            </w:pPr>
            <w:r w:rsidRPr="00140D61">
              <w:t xml:space="preserve">stručna i savjetodavna pomoć ženama poduzetnicima posebice početnicama </w:t>
            </w:r>
            <w:r>
              <w:t>pri</w:t>
            </w:r>
            <w:r w:rsidRPr="00140D61">
              <w:t xml:space="preserve"> </w:t>
            </w:r>
            <w:r>
              <w:t>započinjanju</w:t>
            </w:r>
            <w:r w:rsidRPr="00140D61">
              <w:t xml:space="preserve"> poslovanja, odnosno nezaposlenim ženama iz evidencije Hrvatskog zavoda za zapošljavanje - </w:t>
            </w:r>
            <w:r w:rsidR="006E1C2D">
              <w:t>Regionalni</w:t>
            </w:r>
            <w:r w:rsidRPr="00140D61">
              <w:t xml:space="preserve"> ured Zagreb koje planiraju samozapošljavanje pokretanjem vlastitog posla</w:t>
            </w:r>
          </w:p>
          <w:p w:rsidR="006615B6" w:rsidRPr="00140D61" w:rsidRDefault="006615B6" w:rsidP="001142A4">
            <w:pPr>
              <w:numPr>
                <w:ilvl w:val="0"/>
                <w:numId w:val="2"/>
              </w:numPr>
              <w:jc w:val="both"/>
            </w:pPr>
            <w:r w:rsidRPr="00140D61">
              <w:t>financijske potpore za žene poduzetnice</w:t>
            </w:r>
          </w:p>
          <w:p w:rsidR="006615B6" w:rsidRPr="00140D61" w:rsidRDefault="006615B6" w:rsidP="001142A4">
            <w:pPr>
              <w:numPr>
                <w:ilvl w:val="0"/>
                <w:numId w:val="2"/>
              </w:numPr>
              <w:jc w:val="both"/>
              <w:rPr>
                <w:b/>
              </w:rPr>
            </w:pPr>
            <w:r w:rsidRPr="00140D61">
              <w:t>organizacija edukacija, seminara i radionica za žene poduzetnice</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Indikator provedbe</w:t>
            </w:r>
          </w:p>
        </w:tc>
        <w:tc>
          <w:tcPr>
            <w:tcW w:w="6840" w:type="dxa"/>
            <w:shd w:val="clear" w:color="auto" w:fill="auto"/>
          </w:tcPr>
          <w:p w:rsidR="006615B6" w:rsidRPr="0052012F" w:rsidRDefault="006615B6" w:rsidP="001142A4">
            <w:pPr>
              <w:numPr>
                <w:ilvl w:val="0"/>
                <w:numId w:val="3"/>
              </w:numPr>
              <w:jc w:val="both"/>
            </w:pPr>
            <w:r w:rsidRPr="0052012F">
              <w:t>broj organiziranih edukacija, seminara i radionica za žene poduzetnice</w:t>
            </w:r>
          </w:p>
          <w:p w:rsidR="006615B6" w:rsidRPr="0052012F" w:rsidRDefault="006615B6" w:rsidP="001142A4">
            <w:pPr>
              <w:numPr>
                <w:ilvl w:val="0"/>
                <w:numId w:val="3"/>
              </w:numPr>
              <w:jc w:val="both"/>
            </w:pPr>
            <w:r w:rsidRPr="0052012F">
              <w:t>broj polaznika - žena poduzetnica</w:t>
            </w:r>
          </w:p>
          <w:p w:rsidR="006615B6" w:rsidRPr="0052012F" w:rsidRDefault="006615B6" w:rsidP="001142A4">
            <w:pPr>
              <w:numPr>
                <w:ilvl w:val="0"/>
                <w:numId w:val="3"/>
              </w:numPr>
              <w:jc w:val="both"/>
            </w:pPr>
            <w:r w:rsidRPr="0052012F">
              <w:t>broj i iznos odob</w:t>
            </w:r>
            <w:r w:rsidR="0052012F">
              <w:t>renih potpora ženama poduzetnicama</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Izvori financiranja</w:t>
            </w:r>
          </w:p>
        </w:tc>
        <w:tc>
          <w:tcPr>
            <w:tcW w:w="6840" w:type="dxa"/>
            <w:shd w:val="clear" w:color="auto" w:fill="auto"/>
          </w:tcPr>
          <w:p w:rsidR="006615B6" w:rsidRPr="00140D61" w:rsidRDefault="006615B6" w:rsidP="00F57D64">
            <w:pPr>
              <w:jc w:val="both"/>
              <w:rPr>
                <w:b/>
              </w:rPr>
            </w:pPr>
            <w:r w:rsidRPr="00140D61">
              <w:t xml:space="preserve">proračun Grada Zagreba </w:t>
            </w:r>
          </w:p>
        </w:tc>
      </w:tr>
    </w:tbl>
    <w:p w:rsidR="00F125EB" w:rsidRDefault="00F125EB" w:rsidP="00866178">
      <w:pPr>
        <w:rPr>
          <w:b/>
          <w:i/>
        </w:rPr>
      </w:pPr>
    </w:p>
    <w:p w:rsidR="00B30A85" w:rsidRDefault="00B30A85" w:rsidP="00866178">
      <w:pPr>
        <w:rPr>
          <w:b/>
          <w:i/>
        </w:rPr>
      </w:pPr>
    </w:p>
    <w:p w:rsidR="00E33C88" w:rsidRDefault="00AB1840" w:rsidP="00A41185">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Pr>
          <w:b/>
          <w:i/>
        </w:rPr>
        <w:t xml:space="preserve">Mjera </w:t>
      </w:r>
      <w:r w:rsidR="00E33C88">
        <w:rPr>
          <w:b/>
          <w:i/>
        </w:rPr>
        <w:t xml:space="preserve">1.6. </w:t>
      </w:r>
      <w:r w:rsidR="00E33C88" w:rsidRPr="00487E9B">
        <w:rPr>
          <w:b/>
          <w:i/>
        </w:rPr>
        <w:t>Potpore za samozapošljavanje i poduzetnike – početnike</w:t>
      </w:r>
    </w:p>
    <w:p w:rsidR="00E33C88" w:rsidRDefault="00E33C88" w:rsidP="00E33C88">
      <w:pPr>
        <w:ind w:firstLine="709"/>
        <w:rPr>
          <w:b/>
          <w:i/>
        </w:rPr>
      </w:pPr>
    </w:p>
    <w:p w:rsidR="00306C53" w:rsidRPr="00306C53" w:rsidRDefault="00306C53" w:rsidP="00AA5732">
      <w:pPr>
        <w:ind w:firstLine="709"/>
        <w:jc w:val="both"/>
      </w:pPr>
      <w:r w:rsidRPr="00306C53">
        <w:t xml:space="preserve">Pokretanje </w:t>
      </w:r>
      <w:r>
        <w:t>vlastitih poslovnih aktivnosti pridonosi</w:t>
      </w:r>
      <w:r w:rsidRPr="00306C53">
        <w:t xml:space="preserve"> </w:t>
      </w:r>
      <w:r>
        <w:t>većem broju</w:t>
      </w:r>
      <w:r w:rsidRPr="000515FF">
        <w:t xml:space="preserve"> poslovnih subjekata</w:t>
      </w:r>
      <w:r w:rsidR="00D35A6F">
        <w:t>,</w:t>
      </w:r>
      <w:r>
        <w:t xml:space="preserve"> što između ostaloga ima utjecaj i na</w:t>
      </w:r>
      <w:r w:rsidRPr="00306C53">
        <w:t xml:space="preserve"> </w:t>
      </w:r>
      <w:r>
        <w:t>rješavanje</w:t>
      </w:r>
      <w:r w:rsidRPr="000515FF">
        <w:t xml:space="preserve"> problema nezaposlenosti i depopulacije</w:t>
      </w:r>
      <w:r>
        <w:t>.</w:t>
      </w:r>
    </w:p>
    <w:p w:rsidR="00866178" w:rsidRDefault="00D35A6F" w:rsidP="00E33C88">
      <w:pPr>
        <w:ind w:firstLine="709"/>
        <w:jc w:val="both"/>
      </w:pPr>
      <w:r>
        <w:t>Pritom</w:t>
      </w:r>
      <w:r w:rsidR="00E33C88">
        <w:t xml:space="preserve"> se samozapošljavanje nezaposlenih osoba</w:t>
      </w:r>
      <w:r>
        <w:t>,</w:t>
      </w:r>
      <w:r w:rsidR="00E33C88">
        <w:t xml:space="preserve"> kroz osnivanje vlastite tvrtke</w:t>
      </w:r>
      <w:r>
        <w:t>,</w:t>
      </w:r>
      <w:r w:rsidR="00E33C88">
        <w:t xml:space="preserve"> ne bi trebalo shvatiti samo kao način izlaska iz nezaposlenosti već i kao</w:t>
      </w:r>
      <w:r w:rsidR="00306C53">
        <w:t xml:space="preserve"> način ulaska u poduzetništvo, odnosno </w:t>
      </w:r>
      <w:r w:rsidR="00E33C88">
        <w:t xml:space="preserve">priliku za realizaciju vlastitih </w:t>
      </w:r>
      <w:r w:rsidR="00306C53">
        <w:t xml:space="preserve">poslovnih </w:t>
      </w:r>
      <w:r w:rsidR="00E33C88">
        <w:t xml:space="preserve">ideja i ciljeva. Stoga je važno </w:t>
      </w:r>
      <w:r w:rsidR="00306C53">
        <w:t xml:space="preserve">pružati stručnu i savjetodavnu pomoć </w:t>
      </w:r>
      <w:r w:rsidR="00E33C88">
        <w:t xml:space="preserve">nezaposlenim osobama kako bi se utjecalo na njihov </w:t>
      </w:r>
      <w:r w:rsidR="00E33C88">
        <w:lastRenderedPageBreak/>
        <w:t>pozitivan stav o poduzetništvu</w:t>
      </w:r>
      <w:r>
        <w:t>,</w:t>
      </w:r>
      <w:r w:rsidR="00E33C88">
        <w:t xml:space="preserve"> ali i </w:t>
      </w:r>
      <w:r w:rsidR="00306C53">
        <w:t xml:space="preserve">kako bi ih se </w:t>
      </w:r>
      <w:r w:rsidR="00E33C88">
        <w:t xml:space="preserve">upoznalo s potencijalnim rizicima kao i preuzimanjem odgovornosti u poduzetništvu. </w:t>
      </w:r>
    </w:p>
    <w:p w:rsidR="00866178" w:rsidRDefault="00E33C88" w:rsidP="00E33C88">
      <w:pPr>
        <w:ind w:firstLine="567"/>
        <w:jc w:val="both"/>
        <w:rPr>
          <w:lang w:eastAsia="en-US"/>
        </w:rPr>
      </w:pPr>
      <w:r>
        <w:t>Za pokretanje poslovanja nezaposlenim osobama i poduzetnicima-početnicima najčešće nedostaje početni kapital, te se za tu namjenu planira dodjela financijskih potpora. Kako bi se osigurala održivost novoosnovanih poslovnih subjekata</w:t>
      </w:r>
      <w:r w:rsidR="00D35A6F">
        <w:t>,</w:t>
      </w:r>
      <w:r>
        <w:t xml:space="preserve"> ali i mogućnost daljnjeg rasta i razvoja, planira se organizacija edukacija, seminara i radionica u </w:t>
      </w:r>
      <w:r w:rsidR="008B6517">
        <w:t>p</w:t>
      </w:r>
      <w:r w:rsidR="00957C34">
        <w:t xml:space="preserve">oduzetničkom centru </w:t>
      </w:r>
      <w:r>
        <w:t>koji djeluje u okviru Zagrebačkog inovacijskog centra d.o.o.</w:t>
      </w:r>
      <w:r w:rsidRPr="004435E4">
        <w:rPr>
          <w:lang w:eastAsia="en-US"/>
        </w:rPr>
        <w:t xml:space="preserve"> </w:t>
      </w:r>
      <w:r>
        <w:rPr>
          <w:lang w:eastAsia="en-US"/>
        </w:rPr>
        <w:t xml:space="preserve">Ovdje je potrebno posebno istaknuti seminar pod nazivom „Start-up akademija“ na kojem se mogu dobiti osnovne informacije važne za pokretanje i upravljanje poslovanjem. </w:t>
      </w:r>
    </w:p>
    <w:p w:rsidR="00866178" w:rsidRPr="000515FF" w:rsidRDefault="00E33C88" w:rsidP="00E33C88">
      <w:pPr>
        <w:ind w:firstLine="709"/>
        <w:jc w:val="both"/>
      </w:pPr>
      <w:r>
        <w:t>Start-up tvrtke u početnoj fazi razvoja imaju izraženu potrebu za financijskim sredstvima koj</w:t>
      </w:r>
      <w:r w:rsidR="00D35A6F">
        <w:t>a</w:t>
      </w:r>
      <w:r>
        <w:t xml:space="preserve"> bi usmjerili na razvoj proizvoda, zapošljavanje, marketing i druge aktivnosti</w:t>
      </w:r>
      <w:r w:rsidR="00D35A6F">
        <w:t>,</w:t>
      </w:r>
      <w:r>
        <w:t xml:space="preserve"> s obzirom da u toj fazi razvoja obično imaju negativan novčani tijek i slab financijski kapacitet. Iz toga razloga planiraju se aktivnosti na razvoju alternativnih modela financiranja koji će omogućiti start-up tvrtkama financiranje rane faze razvoja</w:t>
      </w:r>
      <w:r w:rsidR="00957C34">
        <w:t>, te time ujedno i stvaranje većeg broja održivih poslovnih pothvata</w:t>
      </w:r>
      <w:r>
        <w:t>.</w:t>
      </w:r>
    </w:p>
    <w:p w:rsidR="00E33C88" w:rsidRDefault="00E33C88" w:rsidP="006615B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140D61" w:rsidRDefault="006615B6" w:rsidP="00F57D64">
            <w:pPr>
              <w:jc w:val="both"/>
              <w:rPr>
                <w:b/>
              </w:rPr>
            </w:pPr>
            <w:r w:rsidRPr="00140D61">
              <w:rPr>
                <w:b/>
              </w:rPr>
              <w:t>Svrha</w:t>
            </w:r>
          </w:p>
        </w:tc>
        <w:tc>
          <w:tcPr>
            <w:tcW w:w="6840" w:type="dxa"/>
            <w:shd w:val="clear" w:color="auto" w:fill="auto"/>
          </w:tcPr>
          <w:p w:rsidR="006615B6" w:rsidRPr="00140D61" w:rsidRDefault="006615B6" w:rsidP="0013399A">
            <w:pPr>
              <w:jc w:val="both"/>
            </w:pPr>
            <w:r w:rsidRPr="00140D61">
              <w:t>stvaranje preduvjeta za otvaranje novih radnih mjesta</w:t>
            </w:r>
            <w:r w:rsidR="0013399A">
              <w:t>,</w:t>
            </w:r>
            <w:r w:rsidRPr="00140D61">
              <w:t xml:space="preserve"> </w:t>
            </w:r>
            <w:r w:rsidR="0013399A" w:rsidRPr="00140D61">
              <w:t xml:space="preserve">zapošljavanje </w:t>
            </w:r>
            <w:r w:rsidRPr="00140D61">
              <w:t xml:space="preserve">te </w:t>
            </w:r>
            <w:r w:rsidR="0013399A" w:rsidRPr="00140D61">
              <w:t>veći broj održivih poslovnih pothvata</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Korisnici</w:t>
            </w:r>
          </w:p>
        </w:tc>
        <w:tc>
          <w:tcPr>
            <w:tcW w:w="6840" w:type="dxa"/>
            <w:shd w:val="clear" w:color="auto" w:fill="auto"/>
          </w:tcPr>
          <w:p w:rsidR="006615B6" w:rsidRPr="00140D61" w:rsidRDefault="006615B6" w:rsidP="006E1C2D">
            <w:pPr>
              <w:jc w:val="both"/>
              <w:rPr>
                <w:b/>
              </w:rPr>
            </w:pPr>
            <w:r w:rsidRPr="00140D61">
              <w:t>mikro, mala i srednja trgov</w:t>
            </w:r>
            <w:r w:rsidR="00266272">
              <w:t xml:space="preserve">ačka društva, zadruge, ustanove, </w:t>
            </w:r>
            <w:r w:rsidRPr="00140D61">
              <w:t xml:space="preserve">obrti, djelatnosti slobodnih zanimanja </w:t>
            </w:r>
            <w:r w:rsidR="003A1E3D" w:rsidRPr="00140D61">
              <w:t>u vlasništvu početnika koji prvi put osniva tvrtku ili posluj</w:t>
            </w:r>
            <w:r w:rsidR="003A1E3D">
              <w:t>e</w:t>
            </w:r>
            <w:r w:rsidR="003A1E3D" w:rsidRPr="00140D61">
              <w:t xml:space="preserve"> do dvije godine. Korisnici mogu biti i nezaposlene osobe iz evidencije Hrvatskog zavoda za zapošljavanje - </w:t>
            </w:r>
            <w:r w:rsidR="006E1C2D">
              <w:t>Regionalni</w:t>
            </w:r>
            <w:r w:rsidR="003A1E3D" w:rsidRPr="00140D61">
              <w:t xml:space="preserve"> ured Zagreb koje planiraju samozapošljavanje pokretanjem vlastitog posla</w:t>
            </w:r>
            <w:r w:rsidR="00266272">
              <w:t>.</w:t>
            </w:r>
            <w:r w:rsidR="00C1408E">
              <w:t xml:space="preserve"> </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Nositelj</w:t>
            </w:r>
          </w:p>
        </w:tc>
        <w:tc>
          <w:tcPr>
            <w:tcW w:w="6840" w:type="dxa"/>
            <w:shd w:val="clear" w:color="auto" w:fill="auto"/>
          </w:tcPr>
          <w:p w:rsidR="006615B6" w:rsidRPr="00140D61" w:rsidRDefault="00C125DC" w:rsidP="00F57D64">
            <w:pPr>
              <w:jc w:val="both"/>
              <w:rPr>
                <w:b/>
              </w:rPr>
            </w:pPr>
            <w:r w:rsidRPr="00140D61">
              <w:t xml:space="preserve">Gradski ured za gospodarstvo, </w:t>
            </w:r>
            <w:r>
              <w:t>energetiku i zaštitu okoliša</w:t>
            </w:r>
          </w:p>
        </w:tc>
      </w:tr>
      <w:tr w:rsidR="006615B6" w:rsidRPr="00140D61" w:rsidTr="00F57D64">
        <w:trPr>
          <w:cantSplit/>
        </w:trPr>
        <w:tc>
          <w:tcPr>
            <w:tcW w:w="2448" w:type="dxa"/>
            <w:shd w:val="clear" w:color="auto" w:fill="auto"/>
          </w:tcPr>
          <w:p w:rsidR="006615B6" w:rsidRPr="00140D61" w:rsidRDefault="006615B6" w:rsidP="00F57D64">
            <w:pPr>
              <w:jc w:val="both"/>
              <w:rPr>
                <w:b/>
              </w:rPr>
            </w:pPr>
            <w:r w:rsidRPr="00140D61">
              <w:rPr>
                <w:b/>
              </w:rPr>
              <w:t>Sunositelji</w:t>
            </w:r>
          </w:p>
        </w:tc>
        <w:tc>
          <w:tcPr>
            <w:tcW w:w="6840" w:type="dxa"/>
            <w:shd w:val="clear" w:color="auto" w:fill="auto"/>
          </w:tcPr>
          <w:p w:rsidR="006615B6" w:rsidRPr="00140D61" w:rsidRDefault="000655F8" w:rsidP="006E1C2D">
            <w:pPr>
              <w:jc w:val="both"/>
              <w:rPr>
                <w:b/>
              </w:rPr>
            </w:pPr>
            <w:r>
              <w:t xml:space="preserve">Zagrebački inovacijski centar </w:t>
            </w:r>
            <w:r w:rsidRPr="00140D61">
              <w:t>d.o.o.</w:t>
            </w:r>
            <w:r w:rsidR="006615B6" w:rsidRPr="00140D61">
              <w:t xml:space="preserve">, Hrvatski zavod za zapošljavanje - </w:t>
            </w:r>
            <w:r w:rsidR="006E1C2D">
              <w:t>Regionalni</w:t>
            </w:r>
            <w:r w:rsidR="006615B6" w:rsidRPr="00140D61">
              <w:t xml:space="preserve"> ured Zagreb, Hrvatska obrtnička komora</w:t>
            </w:r>
            <w:r w:rsidR="006615B6" w:rsidRPr="00140D61">
              <w:rPr>
                <w:b/>
              </w:rPr>
              <w:t xml:space="preserve"> - </w:t>
            </w:r>
            <w:r w:rsidR="00C125DC">
              <w:t>Obrtnička komora Zagreb</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Aktivnosti</w:t>
            </w:r>
          </w:p>
        </w:tc>
        <w:tc>
          <w:tcPr>
            <w:tcW w:w="6840" w:type="dxa"/>
            <w:shd w:val="clear" w:color="auto" w:fill="auto"/>
          </w:tcPr>
          <w:p w:rsidR="006615B6" w:rsidRPr="00140D61" w:rsidRDefault="006615B6" w:rsidP="001142A4">
            <w:pPr>
              <w:numPr>
                <w:ilvl w:val="0"/>
                <w:numId w:val="2"/>
              </w:numPr>
              <w:jc w:val="both"/>
            </w:pPr>
            <w:r w:rsidRPr="00140D61">
              <w:t xml:space="preserve">stručna i savjetodavna pomoć </w:t>
            </w:r>
            <w:r w:rsidR="00667557">
              <w:t>poduzetnicima-</w:t>
            </w:r>
            <w:r w:rsidR="007C072B">
              <w:t xml:space="preserve">početnicima i </w:t>
            </w:r>
            <w:r w:rsidRPr="00140D61">
              <w:t>nezaposlenim osobama za započinjanje samostalnog poslovanja</w:t>
            </w:r>
          </w:p>
          <w:p w:rsidR="006615B6" w:rsidRPr="00140D61" w:rsidRDefault="006615B6" w:rsidP="001142A4">
            <w:pPr>
              <w:numPr>
                <w:ilvl w:val="0"/>
                <w:numId w:val="2"/>
              </w:numPr>
              <w:jc w:val="both"/>
            </w:pPr>
            <w:r w:rsidRPr="00140D61">
              <w:t>financijske potpore poduzetnicima</w:t>
            </w:r>
            <w:r w:rsidR="00396113">
              <w:t>-</w:t>
            </w:r>
            <w:r w:rsidR="007C072B">
              <w:t xml:space="preserve">početnicima </w:t>
            </w:r>
            <w:r w:rsidRPr="00140D61">
              <w:t>te nezaposlenim osobama iz evidencije Hrvatskog zavoda za zapošljavanje</w:t>
            </w:r>
            <w:r w:rsidR="002401E5">
              <w:t xml:space="preserve"> - </w:t>
            </w:r>
            <w:r w:rsidR="007C072B">
              <w:t>Regionalni</w:t>
            </w:r>
            <w:r w:rsidRPr="00140D61">
              <w:t xml:space="preserve"> ured Zagreb koje planiraju samozapošljavanje pokretanjem vlastitog posla</w:t>
            </w:r>
          </w:p>
          <w:p w:rsidR="006615B6" w:rsidRPr="00677326" w:rsidRDefault="006615B6" w:rsidP="001142A4">
            <w:pPr>
              <w:numPr>
                <w:ilvl w:val="0"/>
                <w:numId w:val="2"/>
              </w:numPr>
              <w:jc w:val="both"/>
              <w:rPr>
                <w:b/>
              </w:rPr>
            </w:pPr>
            <w:r w:rsidRPr="00140D61">
              <w:t xml:space="preserve">organizacija edukacija, seminara i radionica </w:t>
            </w:r>
            <w:r w:rsidR="007C072B">
              <w:t>za</w:t>
            </w:r>
            <w:r w:rsidR="00667557">
              <w:t xml:space="preserve"> poduzetnike-</w:t>
            </w:r>
            <w:r w:rsidR="007C072B">
              <w:t xml:space="preserve"> početnike i </w:t>
            </w:r>
            <w:r w:rsidRPr="00140D61">
              <w:t>nezaposlene osobe koje planiraju samozapošljavanje pokretanjem vlastitog posla</w:t>
            </w:r>
          </w:p>
          <w:p w:rsidR="00677326" w:rsidRPr="00140D61" w:rsidRDefault="00677326" w:rsidP="001142A4">
            <w:pPr>
              <w:numPr>
                <w:ilvl w:val="0"/>
                <w:numId w:val="2"/>
              </w:numPr>
              <w:jc w:val="both"/>
              <w:rPr>
                <w:b/>
              </w:rPr>
            </w:pPr>
            <w:r>
              <w:t xml:space="preserve">razvoj alternativnih </w:t>
            </w:r>
            <w:r w:rsidR="00B2133C">
              <w:t xml:space="preserve">modela </w:t>
            </w:r>
            <w:r>
              <w:t>financiranja</w:t>
            </w:r>
            <w:r w:rsidR="00B20302">
              <w:t xml:space="preserve"> koji će omogućiti start-up tvrtkama financiranje rane faze razvoja</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Indikator provedbe</w:t>
            </w:r>
          </w:p>
        </w:tc>
        <w:tc>
          <w:tcPr>
            <w:tcW w:w="6840" w:type="dxa"/>
            <w:shd w:val="clear" w:color="auto" w:fill="auto"/>
          </w:tcPr>
          <w:p w:rsidR="006615B6" w:rsidRPr="00A35DAC" w:rsidRDefault="006615B6" w:rsidP="001142A4">
            <w:pPr>
              <w:numPr>
                <w:ilvl w:val="0"/>
                <w:numId w:val="28"/>
              </w:numPr>
              <w:jc w:val="both"/>
              <w:rPr>
                <w:color w:val="000000"/>
              </w:rPr>
            </w:pPr>
            <w:r w:rsidRPr="00A35DAC">
              <w:rPr>
                <w:color w:val="000000"/>
              </w:rPr>
              <w:t xml:space="preserve">broj </w:t>
            </w:r>
            <w:r w:rsidR="00667557">
              <w:rPr>
                <w:color w:val="000000"/>
              </w:rPr>
              <w:t>poduzetnika-</w:t>
            </w:r>
            <w:r w:rsidR="00E10692">
              <w:rPr>
                <w:color w:val="000000"/>
              </w:rPr>
              <w:t xml:space="preserve">početnika i </w:t>
            </w:r>
            <w:r w:rsidRPr="00A35DAC">
              <w:rPr>
                <w:color w:val="000000"/>
              </w:rPr>
              <w:t>nezaposlenih osoba kojima su dane savjetodavne usluge za započinjanje samostalnog poslovanja</w:t>
            </w:r>
          </w:p>
          <w:p w:rsidR="006615B6" w:rsidRPr="00A35DAC" w:rsidRDefault="006615B6" w:rsidP="001142A4">
            <w:pPr>
              <w:numPr>
                <w:ilvl w:val="0"/>
                <w:numId w:val="28"/>
              </w:numPr>
              <w:jc w:val="both"/>
              <w:rPr>
                <w:color w:val="000000"/>
              </w:rPr>
            </w:pPr>
            <w:r w:rsidRPr="00A35DAC">
              <w:rPr>
                <w:color w:val="000000"/>
              </w:rPr>
              <w:t xml:space="preserve">broj </w:t>
            </w:r>
            <w:r w:rsidR="008132C9">
              <w:rPr>
                <w:color w:val="000000"/>
              </w:rPr>
              <w:t xml:space="preserve">i iznos odobrenih potpora </w:t>
            </w:r>
            <w:r w:rsidR="00667557">
              <w:rPr>
                <w:color w:val="000000"/>
              </w:rPr>
              <w:t>poduzetn</w:t>
            </w:r>
            <w:r w:rsidR="00A93272">
              <w:rPr>
                <w:color w:val="000000"/>
              </w:rPr>
              <w:t>i</w:t>
            </w:r>
            <w:r w:rsidR="00667557">
              <w:rPr>
                <w:color w:val="000000"/>
              </w:rPr>
              <w:t>cima-</w:t>
            </w:r>
            <w:r w:rsidR="008132C9">
              <w:rPr>
                <w:color w:val="000000"/>
              </w:rPr>
              <w:t xml:space="preserve">početnicima i </w:t>
            </w:r>
            <w:r w:rsidR="00BF202A">
              <w:rPr>
                <w:color w:val="000000"/>
              </w:rPr>
              <w:t xml:space="preserve">nezaposlenim </w:t>
            </w:r>
            <w:r w:rsidRPr="00A35DAC">
              <w:rPr>
                <w:color w:val="000000"/>
              </w:rPr>
              <w:t>osoba</w:t>
            </w:r>
            <w:r w:rsidR="00BF202A">
              <w:rPr>
                <w:color w:val="000000"/>
              </w:rPr>
              <w:t>ma</w:t>
            </w:r>
            <w:r w:rsidRPr="00A35DAC">
              <w:rPr>
                <w:color w:val="000000"/>
              </w:rPr>
              <w:t xml:space="preserve"> koje su se zaposlile pokretanjem vlastitog posla</w:t>
            </w:r>
          </w:p>
          <w:p w:rsidR="00A42D3E" w:rsidRPr="00A42D3E" w:rsidRDefault="006615B6" w:rsidP="001142A4">
            <w:pPr>
              <w:numPr>
                <w:ilvl w:val="0"/>
                <w:numId w:val="28"/>
              </w:numPr>
              <w:jc w:val="both"/>
              <w:rPr>
                <w:b/>
                <w:color w:val="000000"/>
              </w:rPr>
            </w:pPr>
            <w:r w:rsidRPr="00667557">
              <w:rPr>
                <w:color w:val="000000"/>
              </w:rPr>
              <w:t xml:space="preserve">broj polaznika </w:t>
            </w:r>
            <w:r w:rsidR="00667557" w:rsidRPr="00667557">
              <w:rPr>
                <w:color w:val="000000"/>
              </w:rPr>
              <w:t>(</w:t>
            </w:r>
            <w:r w:rsidR="00667557">
              <w:rPr>
                <w:color w:val="000000"/>
              </w:rPr>
              <w:t>poduzetnika-</w:t>
            </w:r>
            <w:r w:rsidR="00667557" w:rsidRPr="00667557">
              <w:rPr>
                <w:color w:val="000000"/>
              </w:rPr>
              <w:t>početnika i nezaposlenih osoba) na organiziranim</w:t>
            </w:r>
            <w:r w:rsidRPr="00667557">
              <w:rPr>
                <w:color w:val="000000"/>
              </w:rPr>
              <w:t xml:space="preserve"> edukacija</w:t>
            </w:r>
            <w:r w:rsidR="00667557" w:rsidRPr="00667557">
              <w:rPr>
                <w:color w:val="000000"/>
              </w:rPr>
              <w:t>ma, seminarima</w:t>
            </w:r>
            <w:r w:rsidRPr="00667557">
              <w:rPr>
                <w:color w:val="000000"/>
              </w:rPr>
              <w:t xml:space="preserve"> i radionica</w:t>
            </w:r>
            <w:r w:rsidR="00667557" w:rsidRPr="00667557">
              <w:rPr>
                <w:color w:val="000000"/>
              </w:rPr>
              <w:t>ma</w:t>
            </w:r>
          </w:p>
          <w:p w:rsidR="006615B6" w:rsidRPr="00667557" w:rsidRDefault="006615B6" w:rsidP="001142A4">
            <w:pPr>
              <w:numPr>
                <w:ilvl w:val="0"/>
                <w:numId w:val="28"/>
              </w:numPr>
              <w:jc w:val="both"/>
              <w:rPr>
                <w:b/>
                <w:color w:val="000000"/>
              </w:rPr>
            </w:pPr>
            <w:r w:rsidRPr="00667557">
              <w:rPr>
                <w:color w:val="000000"/>
              </w:rPr>
              <w:t>povećani broj zaposlenih u poduzetništvu</w:t>
            </w:r>
          </w:p>
          <w:p w:rsidR="00E66892" w:rsidRPr="00A35DAC" w:rsidRDefault="00E66892" w:rsidP="001142A4">
            <w:pPr>
              <w:numPr>
                <w:ilvl w:val="0"/>
                <w:numId w:val="28"/>
              </w:numPr>
              <w:jc w:val="both"/>
              <w:rPr>
                <w:b/>
                <w:color w:val="000000"/>
              </w:rPr>
            </w:pPr>
            <w:r w:rsidRPr="00A35DAC">
              <w:rPr>
                <w:color w:val="000000"/>
              </w:rPr>
              <w:t>razvijeni modeli financiranja</w:t>
            </w:r>
            <w:r w:rsidR="00AF244A" w:rsidRPr="00A35DAC">
              <w:rPr>
                <w:color w:val="000000"/>
              </w:rPr>
              <w:t xml:space="preserve"> rane faze razvoja start-up tvrtki</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Izvori financiranja</w:t>
            </w:r>
          </w:p>
        </w:tc>
        <w:tc>
          <w:tcPr>
            <w:tcW w:w="6840" w:type="dxa"/>
            <w:shd w:val="clear" w:color="auto" w:fill="auto"/>
          </w:tcPr>
          <w:p w:rsidR="006615B6" w:rsidRPr="00140D61" w:rsidRDefault="006615B6" w:rsidP="00DB4A22">
            <w:pPr>
              <w:jc w:val="both"/>
              <w:rPr>
                <w:b/>
              </w:rPr>
            </w:pPr>
            <w:r w:rsidRPr="00B54340">
              <w:t>proračun Grada Zagreba</w:t>
            </w:r>
          </w:p>
        </w:tc>
      </w:tr>
    </w:tbl>
    <w:p w:rsidR="00B30A85" w:rsidRPr="00487E9B" w:rsidRDefault="00B30A85" w:rsidP="00B30A85">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Pr>
          <w:b/>
          <w:i/>
        </w:rPr>
        <w:lastRenderedPageBreak/>
        <w:t xml:space="preserve">Mjera 1.7. </w:t>
      </w:r>
      <w:r w:rsidRPr="00487E9B">
        <w:rPr>
          <w:b/>
          <w:i/>
        </w:rPr>
        <w:t>Potpore za razvoj društvenog poduzetništva</w:t>
      </w:r>
    </w:p>
    <w:p w:rsidR="00B30A85" w:rsidRPr="00487E9B" w:rsidRDefault="00B30A85" w:rsidP="00E26318">
      <w:pPr>
        <w:rPr>
          <w:b/>
          <w:i/>
        </w:rPr>
      </w:pPr>
    </w:p>
    <w:p w:rsidR="00866178" w:rsidRDefault="00E26318" w:rsidP="00E26318">
      <w:pPr>
        <w:ind w:firstLine="709"/>
        <w:jc w:val="both"/>
      </w:pPr>
      <w:r w:rsidRPr="00884229">
        <w:t>Grad Zagreb je</w:t>
      </w:r>
      <w:r w:rsidR="00555001">
        <w:t>,</w:t>
      </w:r>
      <w:r w:rsidRPr="00884229">
        <w:t xml:space="preserve"> kao gospodarski centar </w:t>
      </w:r>
      <w:r>
        <w:t xml:space="preserve">Republike </w:t>
      </w:r>
      <w:r w:rsidRPr="00884229">
        <w:t>Hrvatske i socijalno osjetljiva sredina</w:t>
      </w:r>
      <w:r w:rsidR="00555001">
        <w:t>,</w:t>
      </w:r>
      <w:r w:rsidRPr="00884229">
        <w:t xml:space="preserve"> prepoznao važnost društvenog</w:t>
      </w:r>
      <w:r>
        <w:t xml:space="preserve"> (socijalnog)</w:t>
      </w:r>
      <w:r w:rsidRPr="00884229">
        <w:t xml:space="preserve"> poduzetništva, odnosno uključivanje u poduzetništvo i tržište rada marginaliziranih, socijalno osjetljivih skupina</w:t>
      </w:r>
      <w:r>
        <w:t xml:space="preserve"> kao što su primjerice osobe s invaliditetom, osobe s umanjenom radnom sposobnošću, žrtve nasilja u obitelji, roditelji ili skrbnici djece s teškoćama u razvoju, pripadnici romske nacionalne manjine i druge teže zapošljive osobe. Društveno poduzetništvo </w:t>
      </w:r>
      <w:r w:rsidR="00600942">
        <w:t>važno je i stoga što</w:t>
      </w:r>
      <w:r>
        <w:t xml:space="preserve"> pridonosi postavkama kružne</w:t>
      </w:r>
      <w:r w:rsidR="00555001">
        <w:t>,</w:t>
      </w:r>
      <w:r>
        <w:t xml:space="preserve"> tj. cirkularne ekonomije</w:t>
      </w:r>
      <w:r w:rsidR="00555001">
        <w:t>,</w:t>
      </w:r>
      <w:r>
        <w:t xml:space="preserve"> koja ima drugačiji pristup gospodarskim procesima</w:t>
      </w:r>
      <w:r w:rsidR="00555001">
        <w:t>,</w:t>
      </w:r>
      <w:r>
        <w:t xml:space="preserve"> kako u održivom iskorištavanju resursa, odnosno učinkovitom korištenju, </w:t>
      </w:r>
      <w:r w:rsidR="00D94DAC">
        <w:t>uporabi</w:t>
      </w:r>
      <w:r>
        <w:t>, recikliranju i ponovnom korištenju resursa, tako i u socijalno odgovornijem, društveno uravnoteženijem te pravednijem pristupu gospodarstvu.</w:t>
      </w:r>
      <w:r w:rsidR="00600942">
        <w:t xml:space="preserve"> Naime, društveni poduzetnici ponajprije teže ostvarivanju društvenih i ekoloških ciljeva</w:t>
      </w:r>
      <w:r w:rsidR="00555001">
        <w:t>,</w:t>
      </w:r>
      <w:r w:rsidR="00600942">
        <w:t xml:space="preserve"> a veći dio ostvarene dobiti ili višak prihoda ulažu u daljnji razvoj svoje djelatnosti.</w:t>
      </w:r>
    </w:p>
    <w:p w:rsidR="00F50DED" w:rsidRDefault="00E26318" w:rsidP="00E26318">
      <w:pPr>
        <w:ind w:firstLine="709"/>
        <w:jc w:val="both"/>
      </w:pPr>
      <w:r>
        <w:t>Stoga se</w:t>
      </w:r>
      <w:r w:rsidR="00555001">
        <w:t>,</w:t>
      </w:r>
      <w:r>
        <w:t xml:space="preserve"> sa svrhom promicanja i razvoja društvenog poduzetništva i društvenih poduzetničkih inicijativa radi osiguranja društvene kohezije kao i uključivanje u poduzetništvo i tržište rada marginaliziranih, socijalno osjetljivih skupina radi sprječavanja socijalne isključenosti</w:t>
      </w:r>
      <w:r w:rsidR="00555001">
        <w:t>,</w:t>
      </w:r>
      <w:r>
        <w:t xml:space="preserve"> planira </w:t>
      </w:r>
      <w:r w:rsidR="00E771DF">
        <w:t>dodjela financijskih potpora društvenim poduzetnicima</w:t>
      </w:r>
      <w:r w:rsidR="00555001">
        <w:t>,</w:t>
      </w:r>
      <w:r w:rsidR="00E771DF">
        <w:t xml:space="preserve"> te intenzivnije aktivnosti na pružanju stručne</w:t>
      </w:r>
      <w:r>
        <w:t xml:space="preserve"> pomoć</w:t>
      </w:r>
      <w:r w:rsidR="00E771DF">
        <w:t>i. To je posebice važno</w:t>
      </w:r>
      <w:r>
        <w:t xml:space="preserve"> </w:t>
      </w:r>
      <w:r w:rsidR="00E771DF">
        <w:t xml:space="preserve">iz razloga što je analizom učinaka dosadašnjih projekata društvenih poduzetnika u većem broju </w:t>
      </w:r>
      <w:r w:rsidR="003E4D47">
        <w:t xml:space="preserve">slučajeva </w:t>
      </w:r>
      <w:r w:rsidR="00E771DF">
        <w:t>uočen problem njihove financijske održivosti.</w:t>
      </w:r>
    </w:p>
    <w:p w:rsidR="006615B6" w:rsidRDefault="006615B6" w:rsidP="006615B6">
      <w:pPr>
        <w:jc w:val="both"/>
        <w:rPr>
          <w:b/>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848"/>
      </w:tblGrid>
      <w:tr w:rsidR="00336F25" w:rsidRPr="00F77E41" w:rsidTr="00E26140">
        <w:tc>
          <w:tcPr>
            <w:tcW w:w="2451"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6F25">
            <w:pPr>
              <w:spacing w:before="100" w:beforeAutospacing="1"/>
              <w:rPr>
                <w:b/>
                <w:color w:val="000000"/>
              </w:rPr>
            </w:pPr>
            <w:r w:rsidRPr="00F77E41">
              <w:rPr>
                <w:b/>
                <w:color w:val="000000"/>
              </w:rPr>
              <w:t>Svrha</w:t>
            </w:r>
          </w:p>
        </w:tc>
        <w:tc>
          <w:tcPr>
            <w:tcW w:w="6848"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6F25">
            <w:pPr>
              <w:spacing w:before="100" w:beforeAutospacing="1"/>
              <w:jc w:val="both"/>
              <w:rPr>
                <w:color w:val="000000"/>
              </w:rPr>
            </w:pPr>
            <w:r w:rsidRPr="00F77E41">
              <w:rPr>
                <w:color w:val="000000"/>
              </w:rPr>
              <w:t xml:space="preserve">promicanje i razvoj društvenog poduzetništva i društvenih poduzetničkih inicijativa radi osiguranja društvene kohezije kao i uključivanje u poduzetništvo i tržište rada marginaliziranih, socijalno osjetljivih skupina radi sprječavanja socijalne isključenosti </w:t>
            </w:r>
          </w:p>
        </w:tc>
      </w:tr>
      <w:tr w:rsidR="00336F25" w:rsidRPr="00F77E41" w:rsidTr="00E26140">
        <w:tc>
          <w:tcPr>
            <w:tcW w:w="2451"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6F25">
            <w:pPr>
              <w:spacing w:before="100" w:beforeAutospacing="1"/>
              <w:rPr>
                <w:b/>
                <w:color w:val="000000"/>
              </w:rPr>
            </w:pPr>
            <w:r w:rsidRPr="00F77E41">
              <w:rPr>
                <w:b/>
                <w:color w:val="000000"/>
              </w:rPr>
              <w:t>Korisnici</w:t>
            </w:r>
          </w:p>
        </w:tc>
        <w:tc>
          <w:tcPr>
            <w:tcW w:w="6848"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6F25">
            <w:pPr>
              <w:spacing w:before="100" w:beforeAutospacing="1"/>
              <w:rPr>
                <w:b/>
                <w:color w:val="000000"/>
              </w:rPr>
            </w:pPr>
            <w:r w:rsidRPr="00F77E41">
              <w:rPr>
                <w:color w:val="000000"/>
              </w:rPr>
              <w:t xml:space="preserve">mikro, mala i srednja trgovačka društva, zadruge, ustanove, obrti, djelatnosti slobodnih zanimanja </w:t>
            </w:r>
          </w:p>
        </w:tc>
      </w:tr>
      <w:tr w:rsidR="00336F25" w:rsidRPr="00F77E41" w:rsidTr="00E26140">
        <w:tc>
          <w:tcPr>
            <w:tcW w:w="2451"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6F25">
            <w:pPr>
              <w:spacing w:before="100" w:beforeAutospacing="1"/>
              <w:rPr>
                <w:b/>
                <w:color w:val="000000"/>
              </w:rPr>
            </w:pPr>
            <w:r w:rsidRPr="00F77E41">
              <w:rPr>
                <w:b/>
                <w:color w:val="000000"/>
              </w:rPr>
              <w:t>Nositelj</w:t>
            </w:r>
          </w:p>
        </w:tc>
        <w:tc>
          <w:tcPr>
            <w:tcW w:w="6848" w:type="dxa"/>
            <w:tcBorders>
              <w:top w:val="single" w:sz="4" w:space="0" w:color="auto"/>
              <w:left w:val="single" w:sz="4" w:space="0" w:color="auto"/>
              <w:bottom w:val="single" w:sz="4" w:space="0" w:color="auto"/>
              <w:right w:val="single" w:sz="4" w:space="0" w:color="auto"/>
            </w:tcBorders>
            <w:hideMark/>
          </w:tcPr>
          <w:p w:rsidR="00336F25" w:rsidRPr="00F77E41" w:rsidRDefault="00336F25" w:rsidP="00CA0F52">
            <w:pPr>
              <w:spacing w:before="100" w:beforeAutospacing="1"/>
              <w:rPr>
                <w:b/>
                <w:color w:val="000000"/>
              </w:rPr>
            </w:pPr>
            <w:r w:rsidRPr="00F77E41">
              <w:rPr>
                <w:color w:val="000000"/>
              </w:rPr>
              <w:t xml:space="preserve">Gradski ured za gospodarstvo, </w:t>
            </w:r>
            <w:r w:rsidR="00CA0F52">
              <w:rPr>
                <w:color w:val="000000"/>
              </w:rPr>
              <w:t>energetiku i zaštitu okoliša</w:t>
            </w:r>
            <w:r w:rsidRPr="00F77E41">
              <w:rPr>
                <w:color w:val="000000"/>
              </w:rPr>
              <w:t>, Gradski ured za socijalnu zaštitu i osobe s invaliditetom</w:t>
            </w:r>
          </w:p>
        </w:tc>
      </w:tr>
      <w:tr w:rsidR="00336F25" w:rsidRPr="00F77E41" w:rsidTr="00E26140">
        <w:tc>
          <w:tcPr>
            <w:tcW w:w="2451"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6F25">
            <w:pPr>
              <w:spacing w:before="100" w:beforeAutospacing="1"/>
              <w:rPr>
                <w:b/>
                <w:color w:val="000000"/>
              </w:rPr>
            </w:pPr>
            <w:r w:rsidRPr="00F77E41">
              <w:rPr>
                <w:b/>
                <w:color w:val="000000"/>
              </w:rPr>
              <w:t>Sunositelji</w:t>
            </w:r>
          </w:p>
        </w:tc>
        <w:tc>
          <w:tcPr>
            <w:tcW w:w="6848" w:type="dxa"/>
            <w:tcBorders>
              <w:top w:val="single" w:sz="4" w:space="0" w:color="auto"/>
              <w:left w:val="single" w:sz="4" w:space="0" w:color="auto"/>
              <w:bottom w:val="single" w:sz="4" w:space="0" w:color="auto"/>
              <w:right w:val="single" w:sz="4" w:space="0" w:color="auto"/>
            </w:tcBorders>
            <w:hideMark/>
          </w:tcPr>
          <w:p w:rsidR="00336F25" w:rsidRPr="00F77E41" w:rsidRDefault="00CA0F52" w:rsidP="00C125DC">
            <w:pPr>
              <w:spacing w:before="100" w:beforeAutospacing="1"/>
              <w:rPr>
                <w:b/>
                <w:color w:val="000000"/>
              </w:rPr>
            </w:pPr>
            <w:r>
              <w:rPr>
                <w:color w:val="000000"/>
              </w:rPr>
              <w:t xml:space="preserve">Zagrebački inovacijski centar </w:t>
            </w:r>
            <w:r w:rsidR="00C125DC">
              <w:rPr>
                <w:color w:val="000000"/>
              </w:rPr>
              <w:t>d.o.o.</w:t>
            </w:r>
          </w:p>
        </w:tc>
      </w:tr>
      <w:tr w:rsidR="00336F25" w:rsidRPr="00F77E41" w:rsidTr="00E26140">
        <w:tc>
          <w:tcPr>
            <w:tcW w:w="2451"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6F25">
            <w:pPr>
              <w:spacing w:before="100" w:beforeAutospacing="1"/>
              <w:rPr>
                <w:b/>
                <w:color w:val="000000"/>
              </w:rPr>
            </w:pPr>
            <w:r w:rsidRPr="00F77E41">
              <w:rPr>
                <w:b/>
                <w:color w:val="000000"/>
              </w:rPr>
              <w:t>Aktivnosti</w:t>
            </w:r>
          </w:p>
        </w:tc>
        <w:tc>
          <w:tcPr>
            <w:tcW w:w="6848" w:type="dxa"/>
            <w:tcBorders>
              <w:top w:val="single" w:sz="4" w:space="0" w:color="auto"/>
              <w:left w:val="single" w:sz="4" w:space="0" w:color="auto"/>
              <w:bottom w:val="single" w:sz="4" w:space="0" w:color="auto"/>
              <w:right w:val="single" w:sz="4" w:space="0" w:color="auto"/>
            </w:tcBorders>
            <w:hideMark/>
          </w:tcPr>
          <w:p w:rsidR="00336F25" w:rsidRPr="00F77E41" w:rsidRDefault="00336F25" w:rsidP="00AD2C8A">
            <w:pPr>
              <w:ind w:left="516" w:hanging="232"/>
              <w:jc w:val="both"/>
              <w:rPr>
                <w:b/>
                <w:color w:val="000000"/>
              </w:rPr>
            </w:pPr>
            <w:r w:rsidRPr="00F77E41">
              <w:rPr>
                <w:b/>
                <w:color w:val="000000"/>
              </w:rPr>
              <w:t>▪</w:t>
            </w:r>
            <w:r w:rsidRPr="00F77E41">
              <w:rPr>
                <w:color w:val="000000"/>
              </w:rPr>
              <w:tab/>
              <w:t>stručna i financijska potpora društvenim poduzetnicima koji ponajprije teže ostvarivanju društvenih i ekoloških ciljeva</w:t>
            </w:r>
            <w:r w:rsidR="00B15761">
              <w:rPr>
                <w:color w:val="000000"/>
              </w:rPr>
              <w:t>,</w:t>
            </w:r>
            <w:r w:rsidRPr="00F77E41">
              <w:rPr>
                <w:color w:val="000000"/>
              </w:rPr>
              <w:t xml:space="preserve"> veći dio ostvarene dobiti/višak prihoda ulažu u daljnji razvoj svoje djelatnosti</w:t>
            </w:r>
            <w:r w:rsidR="00B15761">
              <w:rPr>
                <w:color w:val="000000"/>
              </w:rPr>
              <w:t xml:space="preserve"> te</w:t>
            </w:r>
            <w:r w:rsidR="00B15761" w:rsidRPr="00F77E41">
              <w:rPr>
                <w:color w:val="000000"/>
              </w:rPr>
              <w:t xml:space="preserve"> koji zapošljavaju ili planiraju zaposliti teže zapošljive osobe (osobe s invaliditetom/umanjenom radnom sposobnošću/žrtve nasilja u obitelji/roditelji ili skrbnici djece s teškoćama u razvoju/pripadnici romske nacio</w:t>
            </w:r>
            <w:r w:rsidR="005A498C">
              <w:rPr>
                <w:color w:val="000000"/>
              </w:rPr>
              <w:t>nalne manjine/ druge</w:t>
            </w:r>
            <w:r w:rsidR="00B15761" w:rsidRPr="00F77E41">
              <w:rPr>
                <w:color w:val="000000"/>
              </w:rPr>
              <w:t xml:space="preserve"> teže zapošljive osobe)</w:t>
            </w:r>
          </w:p>
        </w:tc>
      </w:tr>
      <w:tr w:rsidR="00336F25" w:rsidRPr="00F77E41" w:rsidTr="00E26140">
        <w:tc>
          <w:tcPr>
            <w:tcW w:w="2451"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6F25">
            <w:pPr>
              <w:spacing w:before="100" w:beforeAutospacing="1"/>
              <w:rPr>
                <w:b/>
                <w:color w:val="000000"/>
              </w:rPr>
            </w:pPr>
            <w:r w:rsidRPr="00F77E41">
              <w:rPr>
                <w:b/>
                <w:color w:val="000000"/>
              </w:rPr>
              <w:t>Indikator provedbe</w:t>
            </w:r>
          </w:p>
        </w:tc>
        <w:tc>
          <w:tcPr>
            <w:tcW w:w="6848" w:type="dxa"/>
            <w:tcBorders>
              <w:top w:val="single" w:sz="4" w:space="0" w:color="auto"/>
              <w:left w:val="single" w:sz="4" w:space="0" w:color="auto"/>
              <w:bottom w:val="single" w:sz="4" w:space="0" w:color="auto"/>
              <w:right w:val="single" w:sz="4" w:space="0" w:color="auto"/>
            </w:tcBorders>
            <w:hideMark/>
          </w:tcPr>
          <w:p w:rsidR="00336F25" w:rsidRPr="00F77E41" w:rsidRDefault="00336F25" w:rsidP="0015619D">
            <w:pPr>
              <w:ind w:left="516" w:hanging="232"/>
              <w:jc w:val="both"/>
              <w:rPr>
                <w:color w:val="000000"/>
              </w:rPr>
            </w:pPr>
            <w:r w:rsidRPr="00F77E41">
              <w:rPr>
                <w:b/>
                <w:color w:val="000000"/>
              </w:rPr>
              <w:t>▪</w:t>
            </w:r>
            <w:r w:rsidRPr="00F77E41">
              <w:rPr>
                <w:color w:val="000000"/>
              </w:rPr>
              <w:tab/>
              <w:t>broj i iznos odobrenih potpora društvenim poduzetnicima</w:t>
            </w:r>
          </w:p>
          <w:p w:rsidR="00336F25" w:rsidRPr="00F77E41" w:rsidRDefault="00336F25" w:rsidP="0008718D">
            <w:pPr>
              <w:ind w:left="516" w:hanging="232"/>
              <w:jc w:val="both"/>
              <w:rPr>
                <w:color w:val="000000"/>
              </w:rPr>
            </w:pPr>
            <w:r w:rsidRPr="00F77E41">
              <w:rPr>
                <w:b/>
                <w:color w:val="000000"/>
              </w:rPr>
              <w:t>▪</w:t>
            </w:r>
            <w:r w:rsidRPr="00F77E41">
              <w:rPr>
                <w:color w:val="000000"/>
              </w:rPr>
              <w:tab/>
            </w:r>
            <w:r w:rsidRPr="002206D8">
              <w:rPr>
                <w:color w:val="000000"/>
              </w:rPr>
              <w:t>broj osoba s invaliditetom/osoba s umanjenom radnom sposobnošću/žrtava nasilja u obitelji/roditelja ili skrbnika djece s teškoćama u razvoju/pripadnika romske nacionalne manjine/drugih teže zapošljivih osoba kojima su dane savjetodavne usluge prilikom započinjanja samostalnog poslovanja</w:t>
            </w:r>
            <w:r w:rsidR="002206D8">
              <w:rPr>
                <w:color w:val="000000"/>
              </w:rPr>
              <w:t xml:space="preserve"> zaposlenih kod društvenih poduzetnika kojima su odobrene potpore</w:t>
            </w:r>
          </w:p>
        </w:tc>
      </w:tr>
      <w:tr w:rsidR="00336F25" w:rsidRPr="00F77E41" w:rsidTr="00E26140">
        <w:tc>
          <w:tcPr>
            <w:tcW w:w="2451"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6F25">
            <w:pPr>
              <w:spacing w:before="100" w:beforeAutospacing="1"/>
              <w:rPr>
                <w:b/>
                <w:color w:val="000000"/>
              </w:rPr>
            </w:pPr>
            <w:r w:rsidRPr="00F77E41">
              <w:rPr>
                <w:b/>
                <w:color w:val="000000"/>
              </w:rPr>
              <w:t>Izvori financiranja</w:t>
            </w:r>
          </w:p>
        </w:tc>
        <w:tc>
          <w:tcPr>
            <w:tcW w:w="6848" w:type="dxa"/>
            <w:tcBorders>
              <w:top w:val="single" w:sz="4" w:space="0" w:color="auto"/>
              <w:left w:val="single" w:sz="4" w:space="0" w:color="auto"/>
              <w:bottom w:val="single" w:sz="4" w:space="0" w:color="auto"/>
              <w:right w:val="single" w:sz="4" w:space="0" w:color="auto"/>
            </w:tcBorders>
            <w:hideMark/>
          </w:tcPr>
          <w:p w:rsidR="00336F25" w:rsidRPr="00F77E41" w:rsidRDefault="00336F25" w:rsidP="003308E1">
            <w:pPr>
              <w:ind w:left="516" w:hanging="232"/>
              <w:jc w:val="both"/>
              <w:rPr>
                <w:color w:val="000000"/>
              </w:rPr>
            </w:pPr>
            <w:r w:rsidRPr="00F77E41">
              <w:rPr>
                <w:b/>
                <w:color w:val="000000"/>
              </w:rPr>
              <w:t>▪</w:t>
            </w:r>
            <w:r w:rsidRPr="00F77E41">
              <w:rPr>
                <w:color w:val="000000"/>
              </w:rPr>
              <w:tab/>
              <w:t xml:space="preserve">proračun Grada Zagreba, </w:t>
            </w:r>
            <w:r w:rsidR="003308E1">
              <w:rPr>
                <w:color w:val="000000"/>
              </w:rPr>
              <w:t>programi i fondovi</w:t>
            </w:r>
            <w:r w:rsidRPr="00F77E41">
              <w:rPr>
                <w:color w:val="000000"/>
              </w:rPr>
              <w:t xml:space="preserve"> Europske unije</w:t>
            </w:r>
          </w:p>
        </w:tc>
      </w:tr>
    </w:tbl>
    <w:p w:rsidR="00DA2643" w:rsidRDefault="00DA2643" w:rsidP="00324359">
      <w:pPr>
        <w:jc w:val="both"/>
        <w:rPr>
          <w:b/>
          <w:i/>
        </w:rPr>
      </w:pPr>
    </w:p>
    <w:p w:rsidR="003308E1" w:rsidRDefault="003308E1" w:rsidP="00324359">
      <w:pPr>
        <w:jc w:val="both"/>
        <w:rPr>
          <w:b/>
          <w:i/>
        </w:rPr>
      </w:pPr>
    </w:p>
    <w:p w:rsidR="00292151" w:rsidRDefault="00292151" w:rsidP="00324359">
      <w:pPr>
        <w:jc w:val="both"/>
        <w:rPr>
          <w:b/>
          <w:i/>
        </w:rPr>
      </w:pPr>
    </w:p>
    <w:p w:rsidR="00B72220" w:rsidRPr="007D6533" w:rsidRDefault="007D6533" w:rsidP="00E73048">
      <w:pPr>
        <w:pBdr>
          <w:top w:val="single" w:sz="4" w:space="1" w:color="auto"/>
          <w:left w:val="single" w:sz="4" w:space="4" w:color="auto"/>
          <w:bottom w:val="single" w:sz="4" w:space="1" w:color="auto"/>
          <w:right w:val="single" w:sz="4" w:space="4" w:color="auto"/>
        </w:pBdr>
        <w:shd w:val="clear" w:color="auto" w:fill="C6D9F1" w:themeFill="text2" w:themeFillTint="33"/>
        <w:jc w:val="both"/>
        <w:rPr>
          <w:b/>
          <w:i/>
        </w:rPr>
      </w:pPr>
      <w:r w:rsidRPr="007D6533">
        <w:rPr>
          <w:b/>
          <w:i/>
        </w:rPr>
        <w:lastRenderedPageBreak/>
        <w:t>Mjera</w:t>
      </w:r>
      <w:r w:rsidR="00B72220" w:rsidRPr="007D6533">
        <w:rPr>
          <w:b/>
          <w:i/>
        </w:rPr>
        <w:t xml:space="preserve"> 1.8. Podizanje razine poduzetničkih kompetencija</w:t>
      </w:r>
    </w:p>
    <w:p w:rsidR="00757195" w:rsidRPr="00194352" w:rsidRDefault="00757195" w:rsidP="00A1458F">
      <w:pPr>
        <w:ind w:firstLine="709"/>
        <w:jc w:val="both"/>
        <w:rPr>
          <w:color w:val="000000"/>
        </w:rPr>
      </w:pPr>
      <w:r w:rsidRPr="00194352">
        <w:rPr>
          <w:color w:val="000000"/>
        </w:rPr>
        <w:t xml:space="preserve">U uvjetima globalizacije gospodarstvo se suočava s izazovima usklađenosti i modifikacije obrazovnih programa sa zahtjevima tržišta rada. Ključnu ulogu u poticanju gospodarskog rasta  ima svaki pojedini građanin s razvijenim poduzetničkim kompetencijama. </w:t>
      </w:r>
      <w:r w:rsidR="00194352">
        <w:rPr>
          <w:color w:val="000000"/>
        </w:rPr>
        <w:t xml:space="preserve">Naime, rezultat razvoja poduzetničkih kompetencija uključuje i </w:t>
      </w:r>
      <w:r w:rsidR="00194352" w:rsidRPr="00194352">
        <w:t>pozitivan stav prema promjenama i inovacijama, sklonost inicijativi  te preuzimanje  odgovornosti za vlastito djelovanje. </w:t>
      </w:r>
      <w:r w:rsidRPr="00194352">
        <w:rPr>
          <w:color w:val="000000"/>
        </w:rPr>
        <w:t xml:space="preserve">U skladu s tim Europski parlament i Europsko vijeće izdvaja poduzetničke kompetencije kao jednu od </w:t>
      </w:r>
      <w:r w:rsidR="00194352">
        <w:rPr>
          <w:color w:val="000000"/>
        </w:rPr>
        <w:t>osam</w:t>
      </w:r>
      <w:r w:rsidRPr="00194352">
        <w:rPr>
          <w:color w:val="000000"/>
        </w:rPr>
        <w:t xml:space="preserve"> ključnih kompetencija za cjeloživotno učenje.</w:t>
      </w:r>
      <w:r w:rsidRPr="00194352">
        <w:rPr>
          <w:color w:val="212121"/>
        </w:rPr>
        <w:t> </w:t>
      </w:r>
    </w:p>
    <w:p w:rsidR="00757195" w:rsidRPr="00194352" w:rsidRDefault="00757195" w:rsidP="00757195">
      <w:pPr>
        <w:pStyle w:val="xdefault"/>
        <w:shd w:val="clear" w:color="auto" w:fill="FFFFFF"/>
        <w:ind w:firstLine="709"/>
        <w:jc w:val="both"/>
        <w:rPr>
          <w:rFonts w:ascii="Times New Roman" w:hAnsi="Times New Roman" w:cs="Times New Roman"/>
          <w:color w:val="000000"/>
          <w:sz w:val="24"/>
          <w:szCs w:val="24"/>
        </w:rPr>
      </w:pPr>
      <w:r w:rsidRPr="00194352">
        <w:rPr>
          <w:rFonts w:ascii="Times New Roman" w:hAnsi="Times New Roman" w:cs="Times New Roman"/>
          <w:color w:val="000000"/>
          <w:sz w:val="24"/>
          <w:szCs w:val="24"/>
        </w:rPr>
        <w:t>Kako bi se podigla razina poduzetničkih kom</w:t>
      </w:r>
      <w:r w:rsidR="00FD459B" w:rsidRPr="00194352">
        <w:rPr>
          <w:rFonts w:ascii="Times New Roman" w:hAnsi="Times New Roman" w:cs="Times New Roman"/>
          <w:color w:val="000000"/>
          <w:sz w:val="24"/>
          <w:szCs w:val="24"/>
        </w:rPr>
        <w:t>p</w:t>
      </w:r>
      <w:r w:rsidRPr="00194352">
        <w:rPr>
          <w:rFonts w:ascii="Times New Roman" w:hAnsi="Times New Roman" w:cs="Times New Roman"/>
          <w:color w:val="000000"/>
          <w:sz w:val="24"/>
          <w:szCs w:val="24"/>
        </w:rPr>
        <w:t>etencija nužan je paralelan razvoj dva koncepta edukacije za poduzetništvo: širi i uži. Širi koncept edukacije za poduzetništvo je u funkciji razvijanja poduzetničkih sklonosti, vještina i sposobnosti, što uključuje i razvoj određenih odlika osobnosti poput stvaralaštva, inicijativnosti, samostalnosti, odgovornosti i drugih kvaliteta te usvajanja osnovnih ekonomskih koncepata. Uži je koncept edukacije i osposobljavanja za poduzetništvo u funkciji pokretanja poslovnih subjekata i upravljanja njima.</w:t>
      </w:r>
    </w:p>
    <w:p w:rsidR="00757195" w:rsidRPr="00194352" w:rsidRDefault="00C00392" w:rsidP="001863E5">
      <w:pPr>
        <w:autoSpaceDE w:val="0"/>
        <w:autoSpaceDN w:val="0"/>
        <w:adjustRightInd w:val="0"/>
        <w:ind w:firstLine="709"/>
        <w:jc w:val="both"/>
        <w:rPr>
          <w:color w:val="000000"/>
        </w:rPr>
      </w:pPr>
      <w:r w:rsidRPr="00194352">
        <w:rPr>
          <w:color w:val="000000"/>
        </w:rPr>
        <w:t>U narednom razdoblju p</w:t>
      </w:r>
      <w:r w:rsidR="00757195" w:rsidRPr="00194352">
        <w:rPr>
          <w:color w:val="000000"/>
        </w:rPr>
        <w:t>lanira</w:t>
      </w:r>
      <w:r w:rsidRPr="00194352">
        <w:rPr>
          <w:color w:val="000000"/>
        </w:rPr>
        <w:t>ju se aktivnosti na</w:t>
      </w:r>
      <w:r w:rsidR="00757195" w:rsidRPr="00194352">
        <w:rPr>
          <w:color w:val="000000"/>
        </w:rPr>
        <w:t xml:space="preserve"> razvoj</w:t>
      </w:r>
      <w:r w:rsidRPr="00194352">
        <w:rPr>
          <w:color w:val="000000"/>
        </w:rPr>
        <w:t>u</w:t>
      </w:r>
      <w:r w:rsidR="00757195" w:rsidRPr="00194352">
        <w:rPr>
          <w:color w:val="000000"/>
        </w:rPr>
        <w:t xml:space="preserve"> sustava za provođenje analize potreba za edukacijom kod poduzetnika</w:t>
      </w:r>
      <w:r w:rsidR="005E33D6">
        <w:rPr>
          <w:color w:val="000000"/>
        </w:rPr>
        <w:t>,</w:t>
      </w:r>
      <w:r w:rsidR="00757195" w:rsidRPr="00194352">
        <w:rPr>
          <w:color w:val="000000"/>
        </w:rPr>
        <w:t xml:space="preserve"> te će se temelj</w:t>
      </w:r>
      <w:r w:rsidRPr="00194352">
        <w:rPr>
          <w:color w:val="000000"/>
        </w:rPr>
        <w:t>em</w:t>
      </w:r>
      <w:r w:rsidR="00757195" w:rsidRPr="00194352">
        <w:rPr>
          <w:color w:val="000000"/>
        </w:rPr>
        <w:t xml:space="preserve"> </w:t>
      </w:r>
      <w:r w:rsidRPr="00194352">
        <w:rPr>
          <w:color w:val="000000"/>
        </w:rPr>
        <w:t>provedene analize</w:t>
      </w:r>
      <w:r w:rsidR="00757195" w:rsidRPr="00194352">
        <w:rPr>
          <w:color w:val="000000"/>
        </w:rPr>
        <w:t xml:space="preserve"> organizirati i uspostaviti novi </w:t>
      </w:r>
      <w:r w:rsidRPr="00194352">
        <w:rPr>
          <w:color w:val="000000"/>
        </w:rPr>
        <w:t>edukacijski</w:t>
      </w:r>
      <w:r w:rsidR="00757195" w:rsidRPr="00194352">
        <w:rPr>
          <w:color w:val="000000"/>
        </w:rPr>
        <w:t xml:space="preserve"> programi. </w:t>
      </w:r>
      <w:r w:rsidR="005E33D6">
        <w:rPr>
          <w:color w:val="000000"/>
        </w:rPr>
        <w:t xml:space="preserve">Pritom </w:t>
      </w:r>
      <w:r w:rsidR="00194352">
        <w:rPr>
          <w:color w:val="000000"/>
        </w:rPr>
        <w:t xml:space="preserve">će se polaznike nastojati u što većoj mjeri usmjeriti na </w:t>
      </w:r>
      <w:r w:rsidR="00194352" w:rsidRPr="00471B0D">
        <w:t>upotreb</w:t>
      </w:r>
      <w:r w:rsidR="00194352">
        <w:t>u</w:t>
      </w:r>
      <w:r w:rsidR="00194352" w:rsidRPr="00471B0D">
        <w:t xml:space="preserve"> informacijsko</w:t>
      </w:r>
      <w:r w:rsidR="005E33D6">
        <w:t>-</w:t>
      </w:r>
      <w:r w:rsidR="00194352" w:rsidRPr="00471B0D">
        <w:t>komunikacijske tehnologije</w:t>
      </w:r>
      <w:r w:rsidR="005E33D6">
        <w:t>,</w:t>
      </w:r>
      <w:r w:rsidR="00194352" w:rsidRPr="00471B0D">
        <w:t xml:space="preserve"> nužne za</w:t>
      </w:r>
      <w:r w:rsidR="001863E5">
        <w:t xml:space="preserve"> razvoj digitalnih kompetencija</w:t>
      </w:r>
      <w:r w:rsidR="005D4C80">
        <w:t>.</w:t>
      </w:r>
      <w:r w:rsidR="001863E5">
        <w:t xml:space="preserve"> </w:t>
      </w:r>
      <w:r w:rsidRPr="00194352">
        <w:rPr>
          <w:color w:val="000000"/>
        </w:rPr>
        <w:t>Osim toga, p</w:t>
      </w:r>
      <w:r w:rsidR="00757195" w:rsidRPr="00194352">
        <w:rPr>
          <w:color w:val="000000"/>
        </w:rPr>
        <w:t>lanira se jačanje mreže stručnjaka koji imaju praktična poduzetnička znanja.</w:t>
      </w:r>
    </w:p>
    <w:p w:rsidR="00757195" w:rsidRPr="00194352" w:rsidRDefault="00757195" w:rsidP="00757195">
      <w:pPr>
        <w:pStyle w:val="xdefault"/>
        <w:shd w:val="clear" w:color="auto" w:fill="FFFFFF"/>
        <w:ind w:firstLine="709"/>
        <w:jc w:val="both"/>
        <w:rPr>
          <w:rFonts w:ascii="Times New Roman" w:hAnsi="Times New Roman" w:cs="Times New Roman"/>
          <w:color w:val="000000"/>
          <w:sz w:val="24"/>
          <w:szCs w:val="24"/>
        </w:rPr>
      </w:pPr>
      <w:r w:rsidRPr="00194352">
        <w:rPr>
          <w:rFonts w:ascii="Times New Roman" w:hAnsi="Times New Roman" w:cs="Times New Roman"/>
          <w:color w:val="000000"/>
          <w:sz w:val="24"/>
          <w:szCs w:val="24"/>
        </w:rPr>
        <w:t>Nužno je osigurati i organizirati veću dostupnost savjeto</w:t>
      </w:r>
      <w:r w:rsidR="00C00392" w:rsidRPr="00194352">
        <w:rPr>
          <w:rFonts w:ascii="Times New Roman" w:hAnsi="Times New Roman" w:cs="Times New Roman"/>
          <w:color w:val="000000"/>
          <w:sz w:val="24"/>
          <w:szCs w:val="24"/>
        </w:rPr>
        <w:t>da</w:t>
      </w:r>
      <w:r w:rsidRPr="00194352">
        <w:rPr>
          <w:rFonts w:ascii="Times New Roman" w:hAnsi="Times New Roman" w:cs="Times New Roman"/>
          <w:color w:val="000000"/>
          <w:sz w:val="24"/>
          <w:szCs w:val="24"/>
        </w:rPr>
        <w:t>vnoj podršci</w:t>
      </w:r>
      <w:r w:rsidR="005E33D6">
        <w:rPr>
          <w:rFonts w:ascii="Times New Roman" w:hAnsi="Times New Roman" w:cs="Times New Roman"/>
          <w:color w:val="000000"/>
          <w:sz w:val="24"/>
          <w:szCs w:val="24"/>
        </w:rPr>
        <w:t>,</w:t>
      </w:r>
      <w:r w:rsidRPr="00194352">
        <w:rPr>
          <w:rFonts w:ascii="Times New Roman" w:hAnsi="Times New Roman" w:cs="Times New Roman"/>
          <w:color w:val="000000"/>
          <w:sz w:val="24"/>
          <w:szCs w:val="24"/>
        </w:rPr>
        <w:t xml:space="preserve"> te stvoriti platformu za razmjenu iskustava i dobre prakse. Kroz individualna savjetovanja osnovni prioritet svakog stručnjaka bit će prijenos znanja i informacija na strukturiran i razumljiv način.</w:t>
      </w:r>
    </w:p>
    <w:p w:rsidR="00194352" w:rsidRDefault="00194352" w:rsidP="00B72220">
      <w:pPr>
        <w:ind w:left="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140D61" w:rsidRDefault="006615B6" w:rsidP="00F57D64">
            <w:pPr>
              <w:rPr>
                <w:b/>
              </w:rPr>
            </w:pPr>
            <w:r w:rsidRPr="00140D61">
              <w:rPr>
                <w:b/>
              </w:rPr>
              <w:t>Svrha</w:t>
            </w:r>
          </w:p>
        </w:tc>
        <w:tc>
          <w:tcPr>
            <w:tcW w:w="6840" w:type="dxa"/>
            <w:shd w:val="clear" w:color="auto" w:fill="auto"/>
          </w:tcPr>
          <w:p w:rsidR="006615B6" w:rsidRPr="00140D61" w:rsidRDefault="005D4C80" w:rsidP="00F57D64">
            <w:r>
              <w:t>unapređivanje</w:t>
            </w:r>
            <w:r w:rsidR="006615B6" w:rsidRPr="00140D61">
              <w:t xml:space="preserve"> poduzetničkih znanja i vještina radi stvaranja preduvjeta za održavanje i razvoj poslovanja poduzetnika</w:t>
            </w:r>
          </w:p>
        </w:tc>
      </w:tr>
      <w:tr w:rsidR="006615B6" w:rsidRPr="00140D61" w:rsidTr="00F57D64">
        <w:tc>
          <w:tcPr>
            <w:tcW w:w="2448" w:type="dxa"/>
            <w:shd w:val="clear" w:color="auto" w:fill="auto"/>
          </w:tcPr>
          <w:p w:rsidR="006615B6" w:rsidRPr="00140D61" w:rsidRDefault="006615B6" w:rsidP="00F57D64">
            <w:pPr>
              <w:rPr>
                <w:b/>
              </w:rPr>
            </w:pPr>
            <w:r w:rsidRPr="00140D61">
              <w:rPr>
                <w:b/>
              </w:rPr>
              <w:t>Korisnici</w:t>
            </w:r>
          </w:p>
        </w:tc>
        <w:tc>
          <w:tcPr>
            <w:tcW w:w="6840" w:type="dxa"/>
            <w:shd w:val="clear" w:color="auto" w:fill="auto"/>
          </w:tcPr>
          <w:p w:rsidR="006615B6" w:rsidRPr="00140D61" w:rsidRDefault="006615B6" w:rsidP="00F57D64">
            <w:pPr>
              <w:rPr>
                <w:b/>
              </w:rPr>
            </w:pPr>
            <w:r w:rsidRPr="00140D61">
              <w:t>mikro, mala i srednja trgovačka društva, zadruge i ustanove u vlasništvu fizičkih osoba, obrti i djelatnosti slobodnih zanimanja</w:t>
            </w:r>
          </w:p>
        </w:tc>
      </w:tr>
      <w:tr w:rsidR="006615B6" w:rsidRPr="00140D61" w:rsidTr="00F57D64">
        <w:tc>
          <w:tcPr>
            <w:tcW w:w="2448" w:type="dxa"/>
            <w:shd w:val="clear" w:color="auto" w:fill="auto"/>
          </w:tcPr>
          <w:p w:rsidR="006615B6" w:rsidRPr="00140D61" w:rsidRDefault="006615B6" w:rsidP="00F57D64">
            <w:pPr>
              <w:rPr>
                <w:b/>
              </w:rPr>
            </w:pPr>
            <w:r w:rsidRPr="00140D61">
              <w:rPr>
                <w:b/>
              </w:rPr>
              <w:t>Nositelj</w:t>
            </w:r>
          </w:p>
        </w:tc>
        <w:tc>
          <w:tcPr>
            <w:tcW w:w="6840" w:type="dxa"/>
            <w:shd w:val="clear" w:color="auto" w:fill="auto"/>
          </w:tcPr>
          <w:p w:rsidR="006615B6" w:rsidRPr="00140D61" w:rsidRDefault="006615B6" w:rsidP="00A32E8E">
            <w:pPr>
              <w:rPr>
                <w:b/>
              </w:rPr>
            </w:pPr>
            <w:r w:rsidRPr="00140D61">
              <w:t xml:space="preserve">Gradski ured za gospodarstvo, </w:t>
            </w:r>
            <w:r w:rsidR="00A32E8E">
              <w:t>energetiku i zaštitu okoliša</w:t>
            </w:r>
            <w:r w:rsidRPr="00140D61">
              <w:t xml:space="preserve">, </w:t>
            </w:r>
            <w:r w:rsidR="00A32E8E">
              <w:t>Zagrebački inovacijski centar</w:t>
            </w:r>
            <w:r w:rsidRPr="00140D61">
              <w:t xml:space="preserve"> d.o.o.</w:t>
            </w:r>
          </w:p>
        </w:tc>
      </w:tr>
      <w:tr w:rsidR="006615B6" w:rsidRPr="00140D61" w:rsidTr="00F57D64">
        <w:tc>
          <w:tcPr>
            <w:tcW w:w="2448" w:type="dxa"/>
            <w:shd w:val="clear" w:color="auto" w:fill="auto"/>
          </w:tcPr>
          <w:p w:rsidR="006615B6" w:rsidRPr="00140D61" w:rsidRDefault="006615B6" w:rsidP="00F57D64">
            <w:pPr>
              <w:rPr>
                <w:b/>
              </w:rPr>
            </w:pPr>
            <w:r w:rsidRPr="00140D61">
              <w:rPr>
                <w:b/>
              </w:rPr>
              <w:t>Sunositelji</w:t>
            </w:r>
          </w:p>
        </w:tc>
        <w:tc>
          <w:tcPr>
            <w:tcW w:w="6840" w:type="dxa"/>
            <w:shd w:val="clear" w:color="auto" w:fill="auto"/>
          </w:tcPr>
          <w:p w:rsidR="006615B6" w:rsidRPr="00140D61" w:rsidRDefault="006615B6" w:rsidP="00003667">
            <w:pPr>
              <w:rPr>
                <w:b/>
              </w:rPr>
            </w:pPr>
            <w:r w:rsidRPr="00140D61">
              <w:t>Hrvatska obrtnička komora</w:t>
            </w:r>
            <w:r w:rsidRPr="00140D61">
              <w:rPr>
                <w:b/>
              </w:rPr>
              <w:t xml:space="preserve"> - </w:t>
            </w:r>
            <w:r w:rsidRPr="00140D61">
              <w:t xml:space="preserve">Obrtnička komora Zagreb, Udruženje obrtnika grada Zagreba, Obrtničko učilište, Hrvatska gospodarska komora - Komora Zagreb </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Aktivnosti</w:t>
            </w:r>
          </w:p>
          <w:p w:rsidR="006615B6" w:rsidRPr="00140D61" w:rsidRDefault="006615B6" w:rsidP="00F57D64">
            <w:pPr>
              <w:rPr>
                <w:b/>
              </w:rPr>
            </w:pPr>
          </w:p>
        </w:tc>
        <w:tc>
          <w:tcPr>
            <w:tcW w:w="6840" w:type="dxa"/>
            <w:shd w:val="clear" w:color="auto" w:fill="auto"/>
          </w:tcPr>
          <w:p w:rsidR="006615B6" w:rsidRPr="00140D61" w:rsidRDefault="006615B6" w:rsidP="001142A4">
            <w:pPr>
              <w:numPr>
                <w:ilvl w:val="0"/>
                <w:numId w:val="2"/>
              </w:numPr>
              <w:jc w:val="both"/>
            </w:pPr>
            <w:r w:rsidRPr="00140D61">
              <w:t>organizacija edukacija, seminara i radionica prema potrebama i iskazanim interesima poduzetnika</w:t>
            </w:r>
          </w:p>
          <w:p w:rsidR="006B604C" w:rsidRDefault="006615B6" w:rsidP="001142A4">
            <w:pPr>
              <w:numPr>
                <w:ilvl w:val="0"/>
                <w:numId w:val="2"/>
              </w:numPr>
              <w:jc w:val="both"/>
            </w:pPr>
            <w:r w:rsidRPr="00140D61">
              <w:t xml:space="preserve">stručna i financijska potpora za </w:t>
            </w:r>
            <w:r w:rsidR="006B604C">
              <w:t xml:space="preserve">stjecanje i </w:t>
            </w:r>
            <w:r w:rsidR="005D4C80">
              <w:t>unapređivanje</w:t>
            </w:r>
            <w:r w:rsidR="006B604C">
              <w:t xml:space="preserve"> digitalnih poduzetničkih vještina, odnosno podizanje razine digitalnih poduzetničkih kompetencija</w:t>
            </w:r>
          </w:p>
          <w:p w:rsidR="006615B6" w:rsidRPr="00A35DAC" w:rsidRDefault="006B604C" w:rsidP="001142A4">
            <w:pPr>
              <w:numPr>
                <w:ilvl w:val="0"/>
                <w:numId w:val="2"/>
              </w:numPr>
              <w:jc w:val="both"/>
              <w:rPr>
                <w:b/>
                <w:color w:val="000000"/>
              </w:rPr>
            </w:pPr>
            <w:r w:rsidRPr="00A35DAC">
              <w:rPr>
                <w:color w:val="000000"/>
              </w:rPr>
              <w:t xml:space="preserve">stručna i financijska potpora za </w:t>
            </w:r>
            <w:r w:rsidR="006615B6" w:rsidRPr="00A35DAC">
              <w:rPr>
                <w:color w:val="000000"/>
              </w:rPr>
              <w:t>edukaciju poduzetnika, učenika na praktičnoj nastavi kod poduzetnika te zaposlenika</w:t>
            </w:r>
          </w:p>
        </w:tc>
      </w:tr>
      <w:tr w:rsidR="006615B6" w:rsidRPr="00140D61" w:rsidTr="00F57D64">
        <w:trPr>
          <w:trHeight w:val="917"/>
        </w:trPr>
        <w:tc>
          <w:tcPr>
            <w:tcW w:w="2448" w:type="dxa"/>
            <w:shd w:val="clear" w:color="auto" w:fill="auto"/>
          </w:tcPr>
          <w:p w:rsidR="006615B6" w:rsidRPr="00140D61" w:rsidRDefault="006615B6" w:rsidP="00F57D64">
            <w:pPr>
              <w:rPr>
                <w:b/>
              </w:rPr>
            </w:pPr>
            <w:r w:rsidRPr="00140D61">
              <w:rPr>
                <w:b/>
              </w:rPr>
              <w:t>Indikator provedbe</w:t>
            </w:r>
          </w:p>
        </w:tc>
        <w:tc>
          <w:tcPr>
            <w:tcW w:w="6840" w:type="dxa"/>
            <w:shd w:val="clear" w:color="auto" w:fill="auto"/>
          </w:tcPr>
          <w:p w:rsidR="006615B6" w:rsidRPr="00140D61" w:rsidRDefault="006615B6" w:rsidP="001142A4">
            <w:pPr>
              <w:numPr>
                <w:ilvl w:val="0"/>
                <w:numId w:val="11"/>
              </w:numPr>
              <w:jc w:val="both"/>
            </w:pPr>
            <w:r w:rsidRPr="00140D61">
              <w:t>broj organiziranih edukacija, seminara i radionica</w:t>
            </w:r>
          </w:p>
          <w:p w:rsidR="006615B6" w:rsidRPr="00140D61" w:rsidRDefault="006615B6" w:rsidP="001142A4">
            <w:pPr>
              <w:numPr>
                <w:ilvl w:val="0"/>
                <w:numId w:val="11"/>
              </w:numPr>
              <w:jc w:val="both"/>
            </w:pPr>
            <w:r w:rsidRPr="00140D61">
              <w:t>broj polaznika</w:t>
            </w:r>
          </w:p>
          <w:p w:rsidR="006615B6" w:rsidRPr="00140D61" w:rsidRDefault="006615B6" w:rsidP="001142A4">
            <w:pPr>
              <w:numPr>
                <w:ilvl w:val="0"/>
                <w:numId w:val="11"/>
              </w:numPr>
              <w:rPr>
                <w:b/>
              </w:rPr>
            </w:pPr>
            <w:r w:rsidRPr="00140D61">
              <w:t>broj i iznos odobrenih potpora za edukaciju</w:t>
            </w:r>
          </w:p>
        </w:tc>
      </w:tr>
      <w:tr w:rsidR="006615B6" w:rsidRPr="00140D61" w:rsidTr="00F57D64">
        <w:tc>
          <w:tcPr>
            <w:tcW w:w="2448" w:type="dxa"/>
            <w:shd w:val="clear" w:color="auto" w:fill="auto"/>
          </w:tcPr>
          <w:p w:rsidR="006615B6" w:rsidRPr="00140D61" w:rsidRDefault="006615B6" w:rsidP="00F57D64">
            <w:pPr>
              <w:rPr>
                <w:b/>
              </w:rPr>
            </w:pPr>
            <w:r w:rsidRPr="00140D61">
              <w:rPr>
                <w:b/>
              </w:rPr>
              <w:t>Izvori financiranja</w:t>
            </w:r>
          </w:p>
        </w:tc>
        <w:tc>
          <w:tcPr>
            <w:tcW w:w="6840" w:type="dxa"/>
            <w:shd w:val="clear" w:color="auto" w:fill="auto"/>
          </w:tcPr>
          <w:p w:rsidR="006615B6" w:rsidRPr="00140D61" w:rsidRDefault="006615B6" w:rsidP="00C70526">
            <w:pPr>
              <w:rPr>
                <w:b/>
              </w:rPr>
            </w:pPr>
            <w:r w:rsidRPr="00140D61">
              <w:t>proračun Grada Zagreba i proračuni komorskog sustava</w:t>
            </w:r>
          </w:p>
        </w:tc>
      </w:tr>
    </w:tbl>
    <w:p w:rsidR="00C53D52" w:rsidRDefault="00C53D52" w:rsidP="006615B6">
      <w:pPr>
        <w:rPr>
          <w:b/>
          <w:i/>
        </w:rPr>
      </w:pPr>
    </w:p>
    <w:p w:rsidR="00DA2643" w:rsidRDefault="00DA2643" w:rsidP="006615B6">
      <w:pPr>
        <w:rPr>
          <w:b/>
          <w:i/>
        </w:rPr>
      </w:pPr>
    </w:p>
    <w:p w:rsidR="00363762" w:rsidRDefault="00363762" w:rsidP="006615B6">
      <w:pPr>
        <w:rPr>
          <w:b/>
          <w:i/>
        </w:rPr>
      </w:pPr>
    </w:p>
    <w:p w:rsidR="00324359" w:rsidRPr="00925269" w:rsidRDefault="00925269" w:rsidP="00E73048">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sidRPr="00925269">
        <w:rPr>
          <w:b/>
          <w:i/>
        </w:rPr>
        <w:lastRenderedPageBreak/>
        <w:t xml:space="preserve">Mjera </w:t>
      </w:r>
      <w:r w:rsidR="00324359" w:rsidRPr="00925269">
        <w:rPr>
          <w:b/>
          <w:i/>
        </w:rPr>
        <w:t xml:space="preserve">1.9. </w:t>
      </w:r>
      <w:bookmarkStart w:id="19" w:name="_Hlk529781544"/>
      <w:r w:rsidR="00324359" w:rsidRPr="00925269">
        <w:rPr>
          <w:b/>
          <w:i/>
        </w:rPr>
        <w:t>Podrška poduzetnicima za korištenje sredstava iz fondova Europske unije te kroz projekte sufinancirane sredstvima Europske unije</w:t>
      </w:r>
      <w:bookmarkEnd w:id="19"/>
    </w:p>
    <w:p w:rsidR="0021031B" w:rsidRDefault="0021031B" w:rsidP="00292151">
      <w:pPr>
        <w:rPr>
          <w:b/>
        </w:rPr>
      </w:pPr>
    </w:p>
    <w:p w:rsidR="0021031B" w:rsidRPr="0021031B" w:rsidRDefault="00490EF8" w:rsidP="0021031B">
      <w:pPr>
        <w:ind w:firstLine="709"/>
        <w:jc w:val="both"/>
      </w:pPr>
      <w:r>
        <w:t>Obrtnici, mali i srednji poduzetnici</w:t>
      </w:r>
      <w:r w:rsidR="00A134AD">
        <w:t>,</w:t>
      </w:r>
      <w:r w:rsidR="0021031B" w:rsidRPr="0021031B">
        <w:t xml:space="preserve"> naročito </w:t>
      </w:r>
      <w:r>
        <w:t>u početnoj fazi razvoja</w:t>
      </w:r>
      <w:r w:rsidR="00A134AD">
        <w:t>,</w:t>
      </w:r>
      <w:r w:rsidR="0021031B" w:rsidRPr="0021031B">
        <w:t xml:space="preserve"> suočen</w:t>
      </w:r>
      <w:r>
        <w:t>i</w:t>
      </w:r>
      <w:r w:rsidR="0021031B" w:rsidRPr="0021031B">
        <w:t xml:space="preserve"> su s poteškoćama u pristupu izvorima financiranja, prvenstveno u pogledu kreditnih plasmana komercijalnih banaka koje ih percipiraju kao rizična ulaganja. </w:t>
      </w:r>
    </w:p>
    <w:p w:rsidR="0021031B" w:rsidRPr="0021031B" w:rsidRDefault="0021031B" w:rsidP="001532CB">
      <w:pPr>
        <w:ind w:firstLine="709"/>
        <w:jc w:val="both"/>
      </w:pPr>
      <w:r w:rsidRPr="0021031B">
        <w:t>S druge strane, u Operativnom programu Konkurentnost i kohezija, u okviru prioritetnih osi:  Poslovna konkurentnost i Jačanje gospodarstva primjenom istraživanja i inovacija</w:t>
      </w:r>
      <w:r w:rsidR="00A134AD">
        <w:t>,</w:t>
      </w:r>
      <w:r w:rsidRPr="0021031B">
        <w:t xml:space="preserve">  </w:t>
      </w:r>
      <w:r w:rsidR="00490EF8">
        <w:t xml:space="preserve">obrtnicima i </w:t>
      </w:r>
      <w:r w:rsidRPr="0021031B">
        <w:t>poduzetnicima je za financiranje projekata na raspolaganju 1</w:t>
      </w:r>
      <w:r w:rsidR="001611DF">
        <w:t>,</w:t>
      </w:r>
      <w:r w:rsidRPr="0021031B">
        <w:t xml:space="preserve">6 milijardi EUR, što predstavlja značajan potencijal za rast i razvoj </w:t>
      </w:r>
      <w:r w:rsidR="00B02E93">
        <w:t xml:space="preserve">njihovog </w:t>
      </w:r>
      <w:r w:rsidRPr="0021031B">
        <w:t>poslovanja.</w:t>
      </w:r>
    </w:p>
    <w:p w:rsidR="0021031B" w:rsidRPr="0021031B" w:rsidRDefault="0021031B" w:rsidP="0021031B">
      <w:pPr>
        <w:ind w:firstLine="709"/>
        <w:jc w:val="both"/>
      </w:pPr>
      <w:r w:rsidRPr="0021031B">
        <w:t xml:space="preserve">Kako bi što učinkovitije koristili sredstva Europske unije, u </w:t>
      </w:r>
      <w:r w:rsidR="00B62801">
        <w:t>narednom</w:t>
      </w:r>
      <w:r w:rsidRPr="0021031B">
        <w:t xml:space="preserve"> razdoblju Zagrebački inovacijski centar </w:t>
      </w:r>
      <w:r w:rsidR="00123DAD">
        <w:t xml:space="preserve">d.o.o. </w:t>
      </w:r>
      <w:r w:rsidRPr="0021031B">
        <w:t>nastavit će pružati podršku poduzetnicima uključenim u programe inkubacije u vidu informiranja o otvorenim natječajima, mogućnostima financiranja poduzetničkih projekata iz dostupnih EU fondova i programa, provedb</w:t>
      </w:r>
      <w:r w:rsidR="00123DAD">
        <w:t>e</w:t>
      </w:r>
      <w:r w:rsidRPr="0021031B">
        <w:t xml:space="preserve"> ciljanih eduka</w:t>
      </w:r>
      <w:r w:rsidR="00123DAD">
        <w:t>cija na temu pripreme projektnih</w:t>
      </w:r>
      <w:r w:rsidRPr="0021031B">
        <w:t xml:space="preserve"> prijedloga, te savjetovanj</w:t>
      </w:r>
      <w:r w:rsidR="00123DAD">
        <w:t>a</w:t>
      </w:r>
      <w:r w:rsidRPr="0021031B">
        <w:t xml:space="preserve"> u pripremi i provedbi EU financiranih projekata.</w:t>
      </w:r>
    </w:p>
    <w:p w:rsidR="0021031B" w:rsidRPr="0021031B" w:rsidRDefault="001532CB" w:rsidP="0021031B">
      <w:pPr>
        <w:ind w:firstLine="709"/>
        <w:jc w:val="both"/>
      </w:pPr>
      <w:r>
        <w:t xml:space="preserve">Također, u okviru Zagrebačkog inovacijskog centra d.o.o. </w:t>
      </w:r>
      <w:r w:rsidRPr="0021031B">
        <w:t>započe</w:t>
      </w:r>
      <w:r>
        <w:t>te su aktivnosti</w:t>
      </w:r>
      <w:r w:rsidRPr="0021031B">
        <w:t xml:space="preserve"> </w:t>
      </w:r>
      <w:r>
        <w:t>n</w:t>
      </w:r>
      <w:r w:rsidRPr="0021031B">
        <w:t>a provedb</w:t>
      </w:r>
      <w:r>
        <w:t>i</w:t>
      </w:r>
      <w:r w:rsidRPr="0021031B">
        <w:t xml:space="preserve"> projekata čiji je cilj jačanje kapaciteta za učinkovitu  podršku</w:t>
      </w:r>
      <w:r w:rsidR="0001140F">
        <w:t xml:space="preserve"> obrtnicima i </w:t>
      </w:r>
      <w:r w:rsidRPr="0021031B">
        <w:t xml:space="preserve"> poduze</w:t>
      </w:r>
      <w:r w:rsidR="00123DAD">
        <w:t>tnicima u pristupu alternativnim</w:t>
      </w:r>
      <w:r w:rsidRPr="0021031B">
        <w:t xml:space="preserve"> izvor</w:t>
      </w:r>
      <w:r w:rsidR="00123DAD">
        <w:t>ima</w:t>
      </w:r>
      <w:r w:rsidRPr="0021031B">
        <w:t xml:space="preserve"> financiranja, pružanje edukacija i treninga za pripremu kampanja grupnog financiranja, te informiranje o mogućnostima korištenja alternativnih izvora financiranja u ranoj fazi razvoja poslovanja</w:t>
      </w:r>
      <w:r w:rsidR="00D84126">
        <w:t>. Naime,</w:t>
      </w:r>
      <w:r w:rsidR="00AA0932">
        <w:t xml:space="preserve"> u</w:t>
      </w:r>
      <w:r w:rsidR="0021031B" w:rsidRPr="0021031B">
        <w:t xml:space="preserve"> financijskoj perspektivi Europske unije 2021.</w:t>
      </w:r>
      <w:r w:rsidR="0001140F">
        <w:t xml:space="preserve"> – </w:t>
      </w:r>
      <w:r w:rsidR="0021031B" w:rsidRPr="0021031B">
        <w:t>2027</w:t>
      </w:r>
      <w:r w:rsidR="0001140F">
        <w:t>.</w:t>
      </w:r>
      <w:r w:rsidR="0021031B" w:rsidRPr="0021031B">
        <w:t xml:space="preserve"> očekuje </w:t>
      </w:r>
      <w:r w:rsidR="00D84126">
        <w:t xml:space="preserve">se </w:t>
      </w:r>
      <w:r w:rsidR="0021031B" w:rsidRPr="0021031B">
        <w:t xml:space="preserve">snažnije usmjeravanje EU financiranja za </w:t>
      </w:r>
      <w:r w:rsidR="0001140F">
        <w:t xml:space="preserve">obrtnike i </w:t>
      </w:r>
      <w:r w:rsidR="0021031B" w:rsidRPr="0021031B">
        <w:t xml:space="preserve">poduzetnike kroz modele subvencioniranih zajmova, te podršku u pristupu alternativnim izvorima financiranja, a manje na dosadašnju praksu dodjele bespovratnih sredstava. </w:t>
      </w:r>
    </w:p>
    <w:p w:rsidR="0021031B" w:rsidRDefault="0021031B" w:rsidP="006615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EA44A7" w:rsidRDefault="006615B6" w:rsidP="00F57D64">
            <w:pPr>
              <w:rPr>
                <w:b/>
              </w:rPr>
            </w:pPr>
            <w:r w:rsidRPr="00EA44A7">
              <w:rPr>
                <w:b/>
              </w:rPr>
              <w:t>Svrha</w:t>
            </w:r>
          </w:p>
        </w:tc>
        <w:tc>
          <w:tcPr>
            <w:tcW w:w="6840" w:type="dxa"/>
            <w:shd w:val="clear" w:color="auto" w:fill="auto"/>
          </w:tcPr>
          <w:p w:rsidR="006615B6" w:rsidRPr="00EA44A7" w:rsidRDefault="006615B6" w:rsidP="00F57D64">
            <w:r w:rsidRPr="00EA44A7">
              <w:t>učinkovito korištenje sredstava iz fondova Europske unije radi rasta i razvoja poduzetnika, odnosno jačanja njihove konkurentnosti</w:t>
            </w:r>
          </w:p>
        </w:tc>
      </w:tr>
      <w:tr w:rsidR="006615B6" w:rsidRPr="00140D61" w:rsidTr="00F57D64">
        <w:tc>
          <w:tcPr>
            <w:tcW w:w="2448" w:type="dxa"/>
            <w:shd w:val="clear" w:color="auto" w:fill="auto"/>
          </w:tcPr>
          <w:p w:rsidR="006615B6" w:rsidRPr="00EA44A7" w:rsidRDefault="006615B6" w:rsidP="00F57D64">
            <w:pPr>
              <w:rPr>
                <w:b/>
              </w:rPr>
            </w:pPr>
            <w:r w:rsidRPr="00EA44A7">
              <w:rPr>
                <w:b/>
              </w:rPr>
              <w:t>Korisnici</w:t>
            </w:r>
          </w:p>
        </w:tc>
        <w:tc>
          <w:tcPr>
            <w:tcW w:w="6840" w:type="dxa"/>
            <w:shd w:val="clear" w:color="auto" w:fill="auto"/>
          </w:tcPr>
          <w:p w:rsidR="006615B6" w:rsidRPr="00EA44A7" w:rsidRDefault="006615B6" w:rsidP="00EF018B">
            <w:pPr>
              <w:rPr>
                <w:b/>
              </w:rPr>
            </w:pPr>
            <w:r w:rsidRPr="00EA44A7">
              <w:t>mikro, mala i srednja trgovačka društva, zadruge</w:t>
            </w:r>
            <w:r w:rsidR="00EF018B">
              <w:t>,</w:t>
            </w:r>
            <w:r w:rsidRPr="00EA44A7">
              <w:t xml:space="preserve"> ustanove u vlasništvu fizičkih</w:t>
            </w:r>
            <w:r w:rsidR="00DD29A4" w:rsidRPr="00EA44A7">
              <w:t xml:space="preserve"> ili pravnih</w:t>
            </w:r>
            <w:r w:rsidRPr="00EA44A7">
              <w:t xml:space="preserve"> osoba, obrti i djelatnosti slobodnih zanimanja</w:t>
            </w:r>
          </w:p>
        </w:tc>
      </w:tr>
      <w:tr w:rsidR="006615B6" w:rsidRPr="00140D61" w:rsidTr="00F57D64">
        <w:tc>
          <w:tcPr>
            <w:tcW w:w="2448" w:type="dxa"/>
            <w:shd w:val="clear" w:color="auto" w:fill="auto"/>
          </w:tcPr>
          <w:p w:rsidR="006615B6" w:rsidRPr="00EA44A7" w:rsidRDefault="006615B6" w:rsidP="00F57D64">
            <w:pPr>
              <w:rPr>
                <w:b/>
              </w:rPr>
            </w:pPr>
            <w:r w:rsidRPr="00EA44A7">
              <w:rPr>
                <w:b/>
              </w:rPr>
              <w:t>Nositelj</w:t>
            </w:r>
          </w:p>
        </w:tc>
        <w:tc>
          <w:tcPr>
            <w:tcW w:w="6840" w:type="dxa"/>
            <w:shd w:val="clear" w:color="auto" w:fill="auto"/>
          </w:tcPr>
          <w:p w:rsidR="006615B6" w:rsidRPr="00EA44A7" w:rsidRDefault="006615B6" w:rsidP="002943A1">
            <w:pPr>
              <w:rPr>
                <w:b/>
              </w:rPr>
            </w:pPr>
            <w:r w:rsidRPr="00EA44A7">
              <w:t xml:space="preserve">Gradski ured za gospodarstvo, </w:t>
            </w:r>
            <w:r w:rsidR="002943A1">
              <w:t>energetiku i zaštitu okoliša</w:t>
            </w:r>
            <w:r w:rsidRPr="00EA44A7">
              <w:t xml:space="preserve">, </w:t>
            </w:r>
            <w:r w:rsidR="00941CB6">
              <w:t>Zagrebački inovacijski centar d.o.o.</w:t>
            </w:r>
          </w:p>
        </w:tc>
      </w:tr>
      <w:tr w:rsidR="006615B6" w:rsidRPr="00140D61" w:rsidTr="00F57D64">
        <w:tc>
          <w:tcPr>
            <w:tcW w:w="2448" w:type="dxa"/>
            <w:shd w:val="clear" w:color="auto" w:fill="auto"/>
          </w:tcPr>
          <w:p w:rsidR="006615B6" w:rsidRPr="00EA44A7" w:rsidRDefault="006615B6" w:rsidP="00F57D64">
            <w:pPr>
              <w:rPr>
                <w:b/>
              </w:rPr>
            </w:pPr>
            <w:r w:rsidRPr="00EA44A7">
              <w:rPr>
                <w:b/>
              </w:rPr>
              <w:t>Sunositelji</w:t>
            </w:r>
          </w:p>
        </w:tc>
        <w:tc>
          <w:tcPr>
            <w:tcW w:w="6840" w:type="dxa"/>
            <w:shd w:val="clear" w:color="auto" w:fill="auto"/>
          </w:tcPr>
          <w:p w:rsidR="006615B6" w:rsidRPr="00EA44A7" w:rsidRDefault="006615B6" w:rsidP="00E4713E">
            <w:pPr>
              <w:rPr>
                <w:b/>
              </w:rPr>
            </w:pPr>
            <w:r w:rsidRPr="00EA44A7">
              <w:t>Hrvatska obrtnička komora</w:t>
            </w:r>
            <w:r w:rsidRPr="00EA44A7">
              <w:rPr>
                <w:b/>
              </w:rPr>
              <w:t xml:space="preserve"> - </w:t>
            </w:r>
            <w:r w:rsidRPr="00EA44A7">
              <w:t>Obrtnička komora Zagreb, Obrtničko učilište, Udruženje obrtnika grada Zagreba, Hrvatska gospodarska komora - Komora Zag</w:t>
            </w:r>
            <w:r w:rsidR="00E4713E">
              <w:t>reb</w:t>
            </w:r>
          </w:p>
        </w:tc>
      </w:tr>
      <w:tr w:rsidR="006615B6" w:rsidRPr="00140D61" w:rsidTr="00F57D64">
        <w:tc>
          <w:tcPr>
            <w:tcW w:w="2448" w:type="dxa"/>
            <w:shd w:val="clear" w:color="auto" w:fill="auto"/>
          </w:tcPr>
          <w:p w:rsidR="006615B6" w:rsidRPr="00EA44A7" w:rsidRDefault="006615B6" w:rsidP="00F57D64">
            <w:pPr>
              <w:jc w:val="both"/>
              <w:rPr>
                <w:b/>
              </w:rPr>
            </w:pPr>
            <w:r w:rsidRPr="00EA44A7">
              <w:rPr>
                <w:b/>
              </w:rPr>
              <w:t>Aktivnosti</w:t>
            </w:r>
          </w:p>
          <w:p w:rsidR="006615B6" w:rsidRPr="00EA44A7" w:rsidRDefault="006615B6" w:rsidP="00F57D64">
            <w:pPr>
              <w:rPr>
                <w:b/>
              </w:rPr>
            </w:pPr>
          </w:p>
        </w:tc>
        <w:tc>
          <w:tcPr>
            <w:tcW w:w="6840" w:type="dxa"/>
            <w:shd w:val="clear" w:color="auto" w:fill="auto"/>
          </w:tcPr>
          <w:p w:rsidR="006615B6" w:rsidRPr="00EA44A7" w:rsidRDefault="006615B6" w:rsidP="001142A4">
            <w:pPr>
              <w:numPr>
                <w:ilvl w:val="0"/>
                <w:numId w:val="2"/>
              </w:numPr>
              <w:jc w:val="both"/>
            </w:pPr>
            <w:r w:rsidRPr="00EA44A7">
              <w:t>informiranje poduzetnika o mogućnostima korištenja fondova i programa Europske unije</w:t>
            </w:r>
          </w:p>
          <w:p w:rsidR="006615B6" w:rsidRPr="00EA44A7" w:rsidRDefault="006615B6" w:rsidP="001142A4">
            <w:pPr>
              <w:numPr>
                <w:ilvl w:val="0"/>
                <w:numId w:val="2"/>
              </w:numPr>
              <w:jc w:val="both"/>
            </w:pPr>
            <w:r w:rsidRPr="00EA44A7">
              <w:t>stručna</w:t>
            </w:r>
            <w:r w:rsidR="0060289E">
              <w:t xml:space="preserve"> i</w:t>
            </w:r>
            <w:r w:rsidRPr="00EA44A7">
              <w:t xml:space="preserve"> savjetodavna potpora poduzetnicima </w:t>
            </w:r>
            <w:r w:rsidR="0060289E">
              <w:t>u analizi natječaja, te prihvatljivosti prijavitelja, aktivnosti i prihvatljivih troškova</w:t>
            </w:r>
          </w:p>
          <w:p w:rsidR="006615B6" w:rsidRPr="0060289E" w:rsidRDefault="006615B6" w:rsidP="001142A4">
            <w:pPr>
              <w:numPr>
                <w:ilvl w:val="0"/>
                <w:numId w:val="2"/>
              </w:numPr>
              <w:jc w:val="both"/>
              <w:rPr>
                <w:b/>
              </w:rPr>
            </w:pPr>
            <w:r w:rsidRPr="00EA44A7">
              <w:t xml:space="preserve">organizacija edukacija, seminara, radionica </w:t>
            </w:r>
          </w:p>
          <w:p w:rsidR="0060289E" w:rsidRPr="00EA44A7" w:rsidRDefault="0060289E" w:rsidP="001142A4">
            <w:pPr>
              <w:numPr>
                <w:ilvl w:val="0"/>
                <w:numId w:val="2"/>
              </w:numPr>
              <w:jc w:val="both"/>
              <w:rPr>
                <w:b/>
              </w:rPr>
            </w:pPr>
            <w:r>
              <w:t>provedba projekata sufinanciranih sredstvima Europske unije s ciljem razvoja novih usluga za poduzetnike</w:t>
            </w:r>
          </w:p>
        </w:tc>
      </w:tr>
      <w:tr w:rsidR="006615B6" w:rsidRPr="00140D61" w:rsidTr="00F57D64">
        <w:trPr>
          <w:trHeight w:val="917"/>
        </w:trPr>
        <w:tc>
          <w:tcPr>
            <w:tcW w:w="2448" w:type="dxa"/>
            <w:shd w:val="clear" w:color="auto" w:fill="auto"/>
          </w:tcPr>
          <w:p w:rsidR="006615B6" w:rsidRPr="00EA44A7" w:rsidRDefault="006615B6" w:rsidP="00F57D64">
            <w:pPr>
              <w:rPr>
                <w:b/>
              </w:rPr>
            </w:pPr>
            <w:r w:rsidRPr="00EA44A7">
              <w:rPr>
                <w:b/>
              </w:rPr>
              <w:t>Indikator provedbe</w:t>
            </w:r>
          </w:p>
        </w:tc>
        <w:tc>
          <w:tcPr>
            <w:tcW w:w="6840" w:type="dxa"/>
            <w:shd w:val="clear" w:color="auto" w:fill="auto"/>
          </w:tcPr>
          <w:p w:rsidR="006615B6" w:rsidRPr="00EA44A7" w:rsidRDefault="006615B6" w:rsidP="001142A4">
            <w:pPr>
              <w:numPr>
                <w:ilvl w:val="0"/>
                <w:numId w:val="11"/>
              </w:numPr>
              <w:jc w:val="both"/>
            </w:pPr>
            <w:r w:rsidRPr="00EA44A7">
              <w:t xml:space="preserve">broj </w:t>
            </w:r>
            <w:r w:rsidR="00C36E4D">
              <w:t>održanih savjetovanja</w:t>
            </w:r>
          </w:p>
          <w:p w:rsidR="006615B6" w:rsidRPr="00C36E4D" w:rsidRDefault="006615B6" w:rsidP="001142A4">
            <w:pPr>
              <w:numPr>
                <w:ilvl w:val="0"/>
                <w:numId w:val="11"/>
              </w:numPr>
              <w:jc w:val="both"/>
              <w:rPr>
                <w:b/>
              </w:rPr>
            </w:pPr>
            <w:r w:rsidRPr="00EA44A7">
              <w:t>broj organiziranih edukacija, seminara</w:t>
            </w:r>
            <w:r w:rsidR="00C36E4D">
              <w:t xml:space="preserve"> i</w:t>
            </w:r>
            <w:r w:rsidRPr="00EA44A7">
              <w:t xml:space="preserve"> radionica te broj polaznika</w:t>
            </w:r>
          </w:p>
          <w:p w:rsidR="00C36E4D" w:rsidRPr="00C36E4D" w:rsidRDefault="00C36E4D" w:rsidP="001142A4">
            <w:pPr>
              <w:numPr>
                <w:ilvl w:val="0"/>
                <w:numId w:val="11"/>
              </w:numPr>
              <w:jc w:val="both"/>
              <w:rPr>
                <w:b/>
              </w:rPr>
            </w:pPr>
            <w:r>
              <w:t>broj projekata sufinanciranih sredstvima Europske unije s ciljem razvoja novih usluga za poduzetnike</w:t>
            </w:r>
          </w:p>
          <w:p w:rsidR="00C36E4D" w:rsidRPr="00C36E4D" w:rsidRDefault="00C36E4D" w:rsidP="001142A4">
            <w:pPr>
              <w:numPr>
                <w:ilvl w:val="0"/>
                <w:numId w:val="11"/>
              </w:numPr>
              <w:jc w:val="both"/>
              <w:rPr>
                <w:b/>
              </w:rPr>
            </w:pPr>
            <w:r>
              <w:t xml:space="preserve">broj poduzetnika uključenih u pilot akcije i druge projektne aktivnosti u okviru projekata sufinanciranih sredstvima </w:t>
            </w:r>
            <w:r>
              <w:lastRenderedPageBreak/>
              <w:t>Europske unije</w:t>
            </w:r>
          </w:p>
          <w:p w:rsidR="00C36E4D" w:rsidRPr="00EA44A7" w:rsidRDefault="00C36E4D" w:rsidP="001142A4">
            <w:pPr>
              <w:numPr>
                <w:ilvl w:val="0"/>
                <w:numId w:val="11"/>
              </w:numPr>
              <w:jc w:val="both"/>
              <w:rPr>
                <w:b/>
              </w:rPr>
            </w:pPr>
            <w:r>
              <w:t>broj usluga/alata/metodologija razvijenih kroz projekte sufinancirane sredstvima Europske unije</w:t>
            </w:r>
          </w:p>
        </w:tc>
      </w:tr>
      <w:tr w:rsidR="006615B6" w:rsidRPr="00140D61" w:rsidTr="00F57D64">
        <w:tc>
          <w:tcPr>
            <w:tcW w:w="2448" w:type="dxa"/>
            <w:shd w:val="clear" w:color="auto" w:fill="auto"/>
          </w:tcPr>
          <w:p w:rsidR="006615B6" w:rsidRPr="00EA44A7" w:rsidRDefault="006615B6" w:rsidP="00F57D64">
            <w:pPr>
              <w:rPr>
                <w:b/>
              </w:rPr>
            </w:pPr>
            <w:r w:rsidRPr="00EA44A7">
              <w:rPr>
                <w:b/>
              </w:rPr>
              <w:lastRenderedPageBreak/>
              <w:t>Izvori financiranja</w:t>
            </w:r>
          </w:p>
        </w:tc>
        <w:tc>
          <w:tcPr>
            <w:tcW w:w="6840" w:type="dxa"/>
            <w:shd w:val="clear" w:color="auto" w:fill="auto"/>
          </w:tcPr>
          <w:p w:rsidR="006615B6" w:rsidRPr="00EA44A7" w:rsidRDefault="006615B6" w:rsidP="00C70526">
            <w:pPr>
              <w:rPr>
                <w:b/>
              </w:rPr>
            </w:pPr>
            <w:r w:rsidRPr="00EA44A7">
              <w:t>proračun Grada Zagreba i proračuni komorskog sustava</w:t>
            </w:r>
            <w:r w:rsidR="00C36E4D">
              <w:t>, programi i fondovi Europske unije</w:t>
            </w:r>
          </w:p>
        </w:tc>
      </w:tr>
    </w:tbl>
    <w:p w:rsidR="00866178" w:rsidRDefault="00866178" w:rsidP="00E26318">
      <w:pPr>
        <w:ind w:firstLine="709"/>
        <w:rPr>
          <w:b/>
          <w:i/>
        </w:rPr>
      </w:pPr>
    </w:p>
    <w:p w:rsidR="00CD5C54" w:rsidRDefault="00CD5C54" w:rsidP="00E26318">
      <w:pPr>
        <w:ind w:firstLine="709"/>
        <w:rPr>
          <w:b/>
          <w:i/>
        </w:rPr>
      </w:pPr>
    </w:p>
    <w:p w:rsidR="00E26318" w:rsidRPr="004A7C8B" w:rsidRDefault="0036638E" w:rsidP="00E73048">
      <w:pPr>
        <w:pBdr>
          <w:top w:val="single" w:sz="4" w:space="1" w:color="auto"/>
          <w:left w:val="single" w:sz="4" w:space="0" w:color="auto"/>
          <w:bottom w:val="single" w:sz="4" w:space="1" w:color="auto"/>
          <w:right w:val="single" w:sz="4" w:space="4" w:color="auto"/>
        </w:pBdr>
        <w:shd w:val="clear" w:color="auto" w:fill="C6D9F1" w:themeFill="text2" w:themeFillTint="33"/>
        <w:rPr>
          <w:b/>
          <w:i/>
        </w:rPr>
      </w:pPr>
      <w:r>
        <w:rPr>
          <w:b/>
          <w:i/>
        </w:rPr>
        <w:t xml:space="preserve">Mjera </w:t>
      </w:r>
      <w:r w:rsidR="00E26318">
        <w:rPr>
          <w:b/>
          <w:i/>
        </w:rPr>
        <w:t xml:space="preserve">1.10. </w:t>
      </w:r>
      <w:r w:rsidR="00D268DE">
        <w:rPr>
          <w:b/>
          <w:i/>
        </w:rPr>
        <w:t>Potpore za podržavajuću</w:t>
      </w:r>
      <w:r w:rsidR="00E26318" w:rsidRPr="004A7C8B">
        <w:rPr>
          <w:b/>
          <w:i/>
        </w:rPr>
        <w:t xml:space="preserve"> poduzetničku infrastrukturu</w:t>
      </w:r>
    </w:p>
    <w:p w:rsidR="00E73048" w:rsidRDefault="00E73048" w:rsidP="00E26318">
      <w:pPr>
        <w:rPr>
          <w:color w:val="FF0000"/>
        </w:rPr>
      </w:pPr>
    </w:p>
    <w:p w:rsidR="003E68BB" w:rsidRDefault="00E26318" w:rsidP="00E26318">
      <w:pPr>
        <w:ind w:firstLine="709"/>
        <w:jc w:val="both"/>
      </w:pPr>
      <w:r w:rsidRPr="004A7C8B">
        <w:t xml:space="preserve">Za rast i razvoj obrta i poduzetništva </w:t>
      </w:r>
      <w:r>
        <w:t xml:space="preserve">važna je </w:t>
      </w:r>
      <w:r w:rsidRPr="004A7C8B">
        <w:t>razvij</w:t>
      </w:r>
      <w:r w:rsidR="00232F1E">
        <w:t xml:space="preserve">ena poduzetnička infrastruktura koja sukladno Zakonu o unapređenju poduzetničke infrastrukture predstavlja sustav poduzetničkih zona i poduzetničkih potpornih institucija. </w:t>
      </w:r>
      <w:r w:rsidR="00DB2545">
        <w:t>Pritom</w:t>
      </w:r>
      <w:r w:rsidR="00232F1E">
        <w:t xml:space="preserve"> poduzetničke zone predstavljaju infrastrukturno opremljena područja definirana prostornim planovima, namijenjena obavljanju određenih vrsta poduzetničkih</w:t>
      </w:r>
      <w:r w:rsidR="00DB2545">
        <w:t>,</w:t>
      </w:r>
      <w:r w:rsidR="00232F1E">
        <w:t xml:space="preserve"> tj. gospodarskih aktivnosti</w:t>
      </w:r>
      <w:r w:rsidR="00DB2545">
        <w:t>,</w:t>
      </w:r>
      <w:r w:rsidR="00232F1E">
        <w:t xml:space="preserve"> a poduzetničke potporne institucije su subjekti usmjereni na stvaranje kvalitetnog, korisnički orijentiranog poduzetničkog okruženja koji provode programe usmjerene na razvoj poduzetništva kao što su razvojne agencije, poduzetnički centri, poslovni i poduzetnički inkubatori, inkubatori za nove tehnologije, znanstveno-tehnologijski parkovi, centri kompetencije i slobodne zone. </w:t>
      </w:r>
    </w:p>
    <w:p w:rsidR="00232F1E" w:rsidRDefault="00E26318" w:rsidP="00E26318">
      <w:pPr>
        <w:ind w:firstLine="709"/>
        <w:jc w:val="both"/>
      </w:pPr>
      <w:r w:rsidRPr="004A7C8B">
        <w:t xml:space="preserve"> </w:t>
      </w:r>
      <w:r w:rsidR="003E68BB">
        <w:t>U skladu s navedenim zakonom sustav potpora za poduzetničke potporne institucije čine četiri vrste potpora:</w:t>
      </w:r>
    </w:p>
    <w:p w:rsidR="003E68BB" w:rsidRDefault="003E68BB" w:rsidP="001142A4">
      <w:pPr>
        <w:numPr>
          <w:ilvl w:val="0"/>
          <w:numId w:val="25"/>
        </w:numPr>
        <w:jc w:val="both"/>
      </w:pPr>
      <w:r w:rsidRPr="00251D57">
        <w:rPr>
          <w:i/>
        </w:rPr>
        <w:t>potpore za pripremu projekata</w:t>
      </w:r>
      <w:r>
        <w:t xml:space="preserve"> – potpore za pripremu infrastrukturnih projekata</w:t>
      </w:r>
      <w:r w:rsidR="00DB2545">
        <w:t>,</w:t>
      </w:r>
      <w:r>
        <w:t xml:space="preserve"> </w:t>
      </w:r>
    </w:p>
    <w:p w:rsidR="003E68BB" w:rsidRDefault="003E68BB" w:rsidP="003E68BB">
      <w:pPr>
        <w:jc w:val="both"/>
      </w:pPr>
      <w:r>
        <w:t xml:space="preserve">uključujući i potpore za izradu idejnih, glavnih i izvedbenih arhitektonskih projekata, studija izvodljivosti s analizom troškova i koristi </w:t>
      </w:r>
      <w:r w:rsidR="00DB2545">
        <w:t xml:space="preserve">te </w:t>
      </w:r>
      <w:r>
        <w:t>izradu prijavne dokumentacije za natječaje EU fondova</w:t>
      </w:r>
    </w:p>
    <w:p w:rsidR="003E68BB" w:rsidRDefault="003E68BB" w:rsidP="001142A4">
      <w:pPr>
        <w:numPr>
          <w:ilvl w:val="0"/>
          <w:numId w:val="25"/>
        </w:numPr>
        <w:jc w:val="both"/>
      </w:pPr>
      <w:r w:rsidRPr="00251D57">
        <w:rPr>
          <w:i/>
        </w:rPr>
        <w:t>potpore za jačanje kapaciteta</w:t>
      </w:r>
      <w:r>
        <w:t xml:space="preserve"> – potpore za izgradnju, adaptaciju, rekonstrukciju </w:t>
      </w:r>
    </w:p>
    <w:p w:rsidR="003E68BB" w:rsidRDefault="003E68BB" w:rsidP="003E68BB">
      <w:pPr>
        <w:jc w:val="both"/>
      </w:pPr>
      <w:r>
        <w:t>i opremanje infrastrukture</w:t>
      </w:r>
    </w:p>
    <w:p w:rsidR="00251D57" w:rsidRDefault="003E68BB" w:rsidP="001142A4">
      <w:pPr>
        <w:numPr>
          <w:ilvl w:val="0"/>
          <w:numId w:val="25"/>
        </w:numPr>
        <w:jc w:val="both"/>
      </w:pPr>
      <w:r w:rsidRPr="00251D57">
        <w:rPr>
          <w:i/>
        </w:rPr>
        <w:t>potpore za podizanje kvalitete usluga</w:t>
      </w:r>
      <w:r>
        <w:t xml:space="preserve"> – potpore </w:t>
      </w:r>
      <w:r w:rsidR="00251D57">
        <w:t>za pružanje savjetodavnih i</w:t>
      </w:r>
    </w:p>
    <w:p w:rsidR="003E68BB" w:rsidRDefault="003E68BB" w:rsidP="00251D57">
      <w:pPr>
        <w:jc w:val="both"/>
      </w:pPr>
      <w:r>
        <w:t>mentorskih usluga, razvojno-istraživačkih i tehničko-tehnoloških usluga, ciljano privlačenje investicija, pružanje stručne pomoći za razvoj poslovanja, umrežavanje i širenje tržišta</w:t>
      </w:r>
    </w:p>
    <w:p w:rsidR="00251D57" w:rsidRDefault="003E68BB" w:rsidP="001142A4">
      <w:pPr>
        <w:numPr>
          <w:ilvl w:val="0"/>
          <w:numId w:val="25"/>
        </w:numPr>
        <w:jc w:val="both"/>
      </w:pPr>
      <w:r w:rsidRPr="00251D57">
        <w:rPr>
          <w:i/>
        </w:rPr>
        <w:t>potpore za jačanje poduzetničkih kompetencija</w:t>
      </w:r>
      <w:r>
        <w:t xml:space="preserve"> – potpore za podizanje konkurentske </w:t>
      </w:r>
    </w:p>
    <w:p w:rsidR="003E68BB" w:rsidRDefault="003E68BB" w:rsidP="00251D57">
      <w:pPr>
        <w:jc w:val="both"/>
      </w:pPr>
      <w:r>
        <w:t>sposobnosti malih i srednjih poduzetnika edukacijom i unapređenjem poduzetničkih vještina.</w:t>
      </w:r>
    </w:p>
    <w:p w:rsidR="005110EF" w:rsidRDefault="00232F1E" w:rsidP="00E26318">
      <w:pPr>
        <w:ind w:firstLine="709"/>
        <w:jc w:val="both"/>
      </w:pPr>
      <w:r>
        <w:t>S obzirom na značaj poduzetničke infrastrukture za razvoj poduzetništva</w:t>
      </w:r>
      <w:r w:rsidR="00DB2545">
        <w:t>,</w:t>
      </w:r>
      <w:r>
        <w:t xml:space="preserve"> </w:t>
      </w:r>
      <w:r w:rsidR="00E26318" w:rsidRPr="004A7C8B">
        <w:t xml:space="preserve">u prethodnom </w:t>
      </w:r>
      <w:r w:rsidR="00CA509C">
        <w:t>su</w:t>
      </w:r>
      <w:r w:rsidR="00CA509C" w:rsidRPr="004A7C8B">
        <w:t xml:space="preserve"> </w:t>
      </w:r>
      <w:r w:rsidR="00E26318" w:rsidRPr="004A7C8B">
        <w:t>razdoblju aktivnosti u velikoj mjeri bile usmjerene na unapređenje poduzetničke infrastrukture.</w:t>
      </w:r>
      <w:r w:rsidR="00EF7669">
        <w:t xml:space="preserve"> </w:t>
      </w:r>
      <w:r w:rsidR="00E26318" w:rsidRPr="004A7C8B">
        <w:t>Kako bi se moglo kvalitetno odgovoriti potrebama i zahtjevima poduzetnika</w:t>
      </w:r>
      <w:r w:rsidR="00DB2545">
        <w:t>,</w:t>
      </w:r>
      <w:r w:rsidR="00E26318" w:rsidRPr="004A7C8B">
        <w:t xml:space="preserve">  nužno je i u narednom razdoblju nastaviti </w:t>
      </w:r>
      <w:r w:rsidR="005110EF">
        <w:t xml:space="preserve">i intenzivirati </w:t>
      </w:r>
      <w:r w:rsidR="00E26318" w:rsidRPr="004A7C8B">
        <w:t xml:space="preserve">aktivnosti na </w:t>
      </w:r>
      <w:r w:rsidR="005110EF">
        <w:t xml:space="preserve">daljnjem razvoju i unapređenju poduzetničke infrastrukture. </w:t>
      </w:r>
    </w:p>
    <w:p w:rsidR="00041A2B" w:rsidRDefault="005110EF" w:rsidP="00041A2B">
      <w:pPr>
        <w:ind w:firstLine="708"/>
        <w:jc w:val="both"/>
      </w:pPr>
      <w:r>
        <w:t xml:space="preserve">U tom je smislu potrebno nastaviti </w:t>
      </w:r>
      <w:r w:rsidR="00DB2545">
        <w:t xml:space="preserve">s aktivnostima </w:t>
      </w:r>
      <w:r>
        <w:t xml:space="preserve">na </w:t>
      </w:r>
      <w:r w:rsidR="00E26318" w:rsidRPr="004A7C8B">
        <w:t>izradi provedbenih urbanističkih planova za zone gospodarske namjene i izradi dokumentacije za izgradnju prometne i komunalne infrastrukture u tim zonama.</w:t>
      </w:r>
    </w:p>
    <w:p w:rsidR="00A72CCB" w:rsidRDefault="00041A2B" w:rsidP="00041A2B">
      <w:pPr>
        <w:ind w:firstLine="708"/>
        <w:jc w:val="both"/>
        <w:rPr>
          <w:lang w:eastAsia="en-US"/>
        </w:rPr>
      </w:pPr>
      <w:r>
        <w:rPr>
          <w:szCs w:val="20"/>
          <w:lang w:eastAsia="en-US"/>
        </w:rPr>
        <w:t>Budući da se gospodarske aktivnosti u slobodnim</w:t>
      </w:r>
      <w:r w:rsidRPr="002844D5">
        <w:rPr>
          <w:szCs w:val="20"/>
          <w:lang w:eastAsia="en-US"/>
        </w:rPr>
        <w:t xml:space="preserve"> zon</w:t>
      </w:r>
      <w:r>
        <w:rPr>
          <w:szCs w:val="20"/>
          <w:lang w:eastAsia="en-US"/>
        </w:rPr>
        <w:t>ama</w:t>
      </w:r>
      <w:r w:rsidRPr="002844D5">
        <w:rPr>
          <w:szCs w:val="20"/>
          <w:lang w:eastAsia="en-US"/>
        </w:rPr>
        <w:t xml:space="preserve"> odvijaju pod posebnim povlaštenim uvjetima za korisnike</w:t>
      </w:r>
      <w:r w:rsidR="00DB2545">
        <w:rPr>
          <w:szCs w:val="20"/>
          <w:lang w:eastAsia="en-US"/>
        </w:rPr>
        <w:t>,</w:t>
      </w:r>
      <w:r w:rsidRPr="002844D5">
        <w:rPr>
          <w:szCs w:val="20"/>
          <w:lang w:eastAsia="en-US"/>
        </w:rPr>
        <w:t xml:space="preserve"> u pogledu poreznih povlastica i jednostavnije administrativne operativne procedure</w:t>
      </w:r>
      <w:r w:rsidR="00CB581B">
        <w:rPr>
          <w:szCs w:val="20"/>
          <w:lang w:eastAsia="en-US"/>
        </w:rPr>
        <w:t xml:space="preserve"> te</w:t>
      </w:r>
      <w:r w:rsidRPr="002844D5">
        <w:rPr>
          <w:szCs w:val="20"/>
          <w:lang w:eastAsia="en-US"/>
        </w:rPr>
        <w:t xml:space="preserve"> u pogledu carinskog nadzora</w:t>
      </w:r>
      <w:r>
        <w:rPr>
          <w:szCs w:val="20"/>
          <w:lang w:eastAsia="en-US"/>
        </w:rPr>
        <w:t>, važno je nastaviti aktivnosti na</w:t>
      </w:r>
      <w:r w:rsidRPr="002844D5">
        <w:rPr>
          <w:lang w:eastAsia="en-US"/>
        </w:rPr>
        <w:t xml:space="preserve"> projekt</w:t>
      </w:r>
      <w:r>
        <w:rPr>
          <w:lang w:eastAsia="en-US"/>
        </w:rPr>
        <w:t>u</w:t>
      </w:r>
      <w:r w:rsidRPr="002844D5">
        <w:rPr>
          <w:lang w:eastAsia="en-US"/>
        </w:rPr>
        <w:t xml:space="preserve"> rekonstrukcije postojeće starije hale</w:t>
      </w:r>
      <w:r>
        <w:rPr>
          <w:lang w:eastAsia="en-US"/>
        </w:rPr>
        <w:t xml:space="preserve"> u </w:t>
      </w:r>
      <w:r w:rsidRPr="002844D5">
        <w:rPr>
          <w:lang w:eastAsia="en-US"/>
        </w:rPr>
        <w:t>modernu skladišno – poslovnu zgradu</w:t>
      </w:r>
      <w:r>
        <w:rPr>
          <w:lang w:eastAsia="en-US"/>
        </w:rPr>
        <w:t xml:space="preserve"> u </w:t>
      </w:r>
      <w:r w:rsidR="00C84FA9">
        <w:rPr>
          <w:lang w:eastAsia="en-US"/>
        </w:rPr>
        <w:t xml:space="preserve">PJ </w:t>
      </w:r>
      <w:r>
        <w:rPr>
          <w:lang w:eastAsia="en-US"/>
        </w:rPr>
        <w:t>Slobodnoj zoni Zagreb</w:t>
      </w:r>
      <w:r w:rsidR="00C84FA9">
        <w:rPr>
          <w:lang w:eastAsia="en-US"/>
        </w:rPr>
        <w:t xml:space="preserve"> (</w:t>
      </w:r>
      <w:r w:rsidR="005405A7">
        <w:rPr>
          <w:lang w:eastAsia="en-US"/>
        </w:rPr>
        <w:t xml:space="preserve">Zagrebački holding d.o.o., Podružnica </w:t>
      </w:r>
      <w:r w:rsidR="00C84FA9">
        <w:rPr>
          <w:lang w:eastAsia="en-US"/>
        </w:rPr>
        <w:t>Robni terminali Zagreb)</w:t>
      </w:r>
      <w:r>
        <w:rPr>
          <w:lang w:eastAsia="en-US"/>
        </w:rPr>
        <w:t>.</w:t>
      </w:r>
      <w:r w:rsidRPr="002844D5">
        <w:rPr>
          <w:lang w:eastAsia="en-US"/>
        </w:rPr>
        <w:t xml:space="preserve"> Zgrada bi se trebala sastojati od cca 6.000 m</w:t>
      </w:r>
      <w:r w:rsidRPr="002844D5">
        <w:rPr>
          <w:vertAlign w:val="superscript"/>
          <w:lang w:eastAsia="en-US"/>
        </w:rPr>
        <w:t xml:space="preserve">2 </w:t>
      </w:r>
      <w:r w:rsidRPr="002844D5">
        <w:rPr>
          <w:lang w:eastAsia="en-US"/>
        </w:rPr>
        <w:t>opremljenog skladišnog prostora te poslovnog djela s visokokvalitetnim uredskim okružjem na preko 600 m</w:t>
      </w:r>
      <w:r w:rsidRPr="002844D5">
        <w:rPr>
          <w:vertAlign w:val="superscript"/>
          <w:lang w:eastAsia="en-US"/>
        </w:rPr>
        <w:t>2</w:t>
      </w:r>
      <w:r w:rsidRPr="002844D5">
        <w:rPr>
          <w:lang w:eastAsia="en-US"/>
        </w:rPr>
        <w:t xml:space="preserve">. </w:t>
      </w:r>
      <w:r w:rsidR="00A72CCB">
        <w:rPr>
          <w:lang w:eastAsia="en-US"/>
        </w:rPr>
        <w:t xml:space="preserve">Time bi poduzetnici imali na raspolaganju i novi moderno opremljeni prostor u slobodnoj zoni </w:t>
      </w:r>
      <w:r w:rsidRPr="002844D5">
        <w:rPr>
          <w:lang w:eastAsia="en-US"/>
        </w:rPr>
        <w:t>na izvrsnoj lokaciji s kvalitetnom prometnom i komunalnom infrastrukturom</w:t>
      </w:r>
      <w:r w:rsidR="00A72CCB">
        <w:rPr>
          <w:lang w:eastAsia="en-US"/>
        </w:rPr>
        <w:t>.</w:t>
      </w:r>
    </w:p>
    <w:p w:rsidR="00E26318" w:rsidRDefault="00041A2B" w:rsidP="006A7789">
      <w:pPr>
        <w:ind w:firstLine="708"/>
        <w:jc w:val="both"/>
      </w:pPr>
      <w:r w:rsidRPr="002844D5">
        <w:rPr>
          <w:lang w:eastAsia="en-US"/>
        </w:rPr>
        <w:lastRenderedPageBreak/>
        <w:t xml:space="preserve"> </w:t>
      </w:r>
      <w:r w:rsidR="00E26318" w:rsidRPr="004A7C8B">
        <w:t xml:space="preserve">Isto tako, potrebno je nastaviti </w:t>
      </w:r>
      <w:r w:rsidR="00CB581B">
        <w:t>s aktivnostima</w:t>
      </w:r>
      <w:r w:rsidR="00CB581B" w:rsidRPr="004A7C8B">
        <w:t xml:space="preserve"> </w:t>
      </w:r>
      <w:r w:rsidR="00E26318" w:rsidRPr="004A7C8B">
        <w:t xml:space="preserve">na </w:t>
      </w:r>
      <w:r w:rsidR="00E26318">
        <w:t xml:space="preserve">realizaciji gradnje Obrtničkog </w:t>
      </w:r>
      <w:r w:rsidR="00FC625C">
        <w:t xml:space="preserve">poduzetničkog strukovnog </w:t>
      </w:r>
      <w:r w:rsidR="00E26318">
        <w:t xml:space="preserve">centra, </w:t>
      </w:r>
      <w:r w:rsidR="00E26318" w:rsidRPr="004A7C8B">
        <w:t>povećanju kapaciteta poduzetničke infrastrukture, odnosno dodatno ojačati potporne institucije</w:t>
      </w:r>
      <w:r w:rsidR="00CB581B">
        <w:t>,</w:t>
      </w:r>
      <w:r w:rsidR="00E26318" w:rsidRPr="004A7C8B">
        <w:t xml:space="preserve"> kao što su poduzetnički centri, tehnološki parkovi, inkubatori za visoke tehnologije, centri kompetencija, poduzetnički akceleratori i drugo.</w:t>
      </w:r>
    </w:p>
    <w:p w:rsidR="00E26318" w:rsidRDefault="00E26318" w:rsidP="00E26318">
      <w:pPr>
        <w:ind w:firstLine="567"/>
        <w:jc w:val="both"/>
      </w:pPr>
      <w:r>
        <w:t xml:space="preserve">  Također je</w:t>
      </w:r>
      <w:r w:rsidRPr="00D65DC4">
        <w:t xml:space="preserve"> potrebno pojačati aktivnosti na organizaciji </w:t>
      </w:r>
      <w:r w:rsidRPr="00693FD5">
        <w:rPr>
          <w:i/>
        </w:rPr>
        <w:t>co-working</w:t>
      </w:r>
      <w:r w:rsidRPr="00D65DC4">
        <w:t xml:space="preserve"> prostora</w:t>
      </w:r>
      <w:r w:rsidR="0084287E">
        <w:t>,</w:t>
      </w:r>
      <w:r w:rsidRPr="00D65DC4">
        <w:t xml:space="preserve"> kao mjesta za umrežavanje potencijalnih i postojećih poduzetnika s kreativnim pojedincima</w:t>
      </w:r>
      <w:r w:rsidR="0084287E">
        <w:t>,</w:t>
      </w:r>
      <w:r w:rsidRPr="00D65DC4">
        <w:t xml:space="preserve"> te poticati zajedničku suradnju i međusobnu povezanost na inovativnim projektima.</w:t>
      </w:r>
      <w:r w:rsidRPr="00D65DC4">
        <w:rPr>
          <w:rFonts w:ascii="Merriweather Sans" w:hAnsi="Merriweather Sans"/>
          <w:sz w:val="23"/>
          <w:szCs w:val="23"/>
        </w:rPr>
        <w:t xml:space="preserve"> </w:t>
      </w:r>
      <w:r>
        <w:rPr>
          <w:rFonts w:ascii="Merriweather Sans" w:hAnsi="Merriweather Sans"/>
          <w:sz w:val="23"/>
          <w:szCs w:val="23"/>
        </w:rPr>
        <w:t xml:space="preserve">Naime, </w:t>
      </w:r>
      <w:r w:rsidRPr="003F189F">
        <w:rPr>
          <w:rFonts w:ascii="Merriweather Sans" w:hAnsi="Merriweather Sans"/>
          <w:i/>
          <w:sz w:val="23"/>
          <w:szCs w:val="23"/>
        </w:rPr>
        <w:t>c</w:t>
      </w:r>
      <w:r w:rsidRPr="003F189F">
        <w:rPr>
          <w:i/>
        </w:rPr>
        <w:t>o-</w:t>
      </w:r>
      <w:r w:rsidRPr="00693FD5">
        <w:rPr>
          <w:i/>
        </w:rPr>
        <w:t>working</w:t>
      </w:r>
      <w:r w:rsidR="0084287E">
        <w:rPr>
          <w:i/>
        </w:rPr>
        <w:t>,</w:t>
      </w:r>
      <w:r w:rsidRPr="00D65DC4">
        <w:t xml:space="preserve"> kao suživot s drugim tvrtkama i pojedincima</w:t>
      </w:r>
      <w:r w:rsidR="0084287E">
        <w:t>,</w:t>
      </w:r>
      <w:r w:rsidRPr="00D65DC4">
        <w:t xml:space="preserve"> pomaže rastu i razvoju</w:t>
      </w:r>
      <w:r w:rsidR="0084287E">
        <w:t>,</w:t>
      </w:r>
      <w:r w:rsidRPr="00D65DC4">
        <w:t xml:space="preserve"> ne samo financijski kroz smanjenje</w:t>
      </w:r>
      <w:r w:rsidRPr="00D65DC4">
        <w:rPr>
          <w:color w:val="303030"/>
        </w:rPr>
        <w:t xml:space="preserve"> troškova</w:t>
      </w:r>
      <w:r w:rsidR="0084287E">
        <w:rPr>
          <w:color w:val="303030"/>
        </w:rPr>
        <w:t>,</w:t>
      </w:r>
      <w:r w:rsidRPr="00D65DC4">
        <w:rPr>
          <w:color w:val="303030"/>
        </w:rPr>
        <w:t xml:space="preserve"> već i rastu kroz razmjenu iskustava i znanja. </w:t>
      </w:r>
      <w:r>
        <w:rPr>
          <w:color w:val="303030"/>
        </w:rPr>
        <w:t xml:space="preserve"> </w:t>
      </w:r>
      <w:r w:rsidR="0084287E">
        <w:rPr>
          <w:rFonts w:eastAsia="Calibri"/>
        </w:rPr>
        <w:t>Pritom</w:t>
      </w:r>
      <w:r w:rsidRPr="00D65DC4">
        <w:rPr>
          <w:rFonts w:eastAsia="Calibri"/>
        </w:rPr>
        <w:t xml:space="preserve"> je potrebno usmjeriti aktivnosti na razvoj posebnog tipa inovacijske infrastrukture, odnosno razvoj inovativne urbane infrastrukture pod međunarodnim nazivom „</w:t>
      </w:r>
      <w:r w:rsidRPr="00693FD5">
        <w:rPr>
          <w:rFonts w:eastAsia="Calibri"/>
          <w:i/>
        </w:rPr>
        <w:t>maker spaces</w:t>
      </w:r>
      <w:r w:rsidRPr="00D65DC4">
        <w:rPr>
          <w:rFonts w:eastAsia="Calibri"/>
        </w:rPr>
        <w:t>“ (zajednički radni prostori</w:t>
      </w:r>
      <w:r w:rsidRPr="00D65DC4">
        <w:t xml:space="preserve"> za razvoj proizvoda i usluga</w:t>
      </w:r>
      <w:r w:rsidRPr="00D65DC4">
        <w:rPr>
          <w:rFonts w:eastAsia="Calibri"/>
        </w:rPr>
        <w:t xml:space="preserve">). </w:t>
      </w:r>
      <w:r w:rsidRPr="00D65DC4">
        <w:t>Prostori pod nazivom „</w:t>
      </w:r>
      <w:r w:rsidRPr="00693FD5">
        <w:rPr>
          <w:i/>
        </w:rPr>
        <w:t>maker spaces</w:t>
      </w:r>
      <w:r w:rsidRPr="00D65DC4">
        <w:t xml:space="preserve">“ su mjesta gdje ljudi različitih zanimanja rade zajedno u cilju izrade novog proizvoda ili usluge. Neki od međunarodnih naziva koji se koriste za te prostore su „Fab Labs“, „Living Labs“, „Open Innovation Centres“ i „Cross Sector Incubators“. </w:t>
      </w:r>
      <w:r w:rsidR="00760F52">
        <w:t>U tim se prostorima ujedno potiče poduzetništvo i poduzetnički način razmišljanja</w:t>
      </w:r>
      <w:r w:rsidR="0084287E">
        <w:t>,</w:t>
      </w:r>
      <w:r w:rsidR="00760F52">
        <w:t xml:space="preserve"> te se koriste kao inkubator za pokretanje poslovanja. </w:t>
      </w:r>
      <w:r w:rsidR="0036638E">
        <w:t xml:space="preserve">S obzirom da je naglasak na razvoju i izradi novih proizvoda i usluga </w:t>
      </w:r>
      <w:r w:rsidRPr="00D65DC4">
        <w:t xml:space="preserve">svakako </w:t>
      </w:r>
      <w:r w:rsidR="0036638E">
        <w:t xml:space="preserve">je </w:t>
      </w:r>
      <w:r w:rsidRPr="00D65DC4">
        <w:t>važna i suradnja sa sveučilištima i znanstveno-istraživačkim institucijama radi transfera tehnologije i znanja.</w:t>
      </w:r>
    </w:p>
    <w:p w:rsidR="00E26318" w:rsidRDefault="00E26318" w:rsidP="00E26318">
      <w:pPr>
        <w:ind w:firstLine="709"/>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140D61" w:rsidRDefault="006615B6" w:rsidP="00F57D64">
            <w:pPr>
              <w:jc w:val="both"/>
              <w:rPr>
                <w:b/>
              </w:rPr>
            </w:pPr>
            <w:r w:rsidRPr="00140D61">
              <w:rPr>
                <w:b/>
              </w:rPr>
              <w:t>Svrha</w:t>
            </w:r>
          </w:p>
        </w:tc>
        <w:tc>
          <w:tcPr>
            <w:tcW w:w="6840" w:type="dxa"/>
            <w:shd w:val="clear" w:color="auto" w:fill="auto"/>
          </w:tcPr>
          <w:p w:rsidR="006615B6" w:rsidRPr="00140D61" w:rsidRDefault="00450AF5" w:rsidP="00F57D64">
            <w:pPr>
              <w:jc w:val="both"/>
            </w:pPr>
            <w:r>
              <w:t>razvoj i unapr</w:t>
            </w:r>
            <w:r w:rsidR="006615B6" w:rsidRPr="00140D61">
              <w:t>eđenje podržavajuće poduzetničke infrastrukture</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Korisnici</w:t>
            </w:r>
          </w:p>
        </w:tc>
        <w:tc>
          <w:tcPr>
            <w:tcW w:w="6840" w:type="dxa"/>
            <w:shd w:val="clear" w:color="auto" w:fill="auto"/>
          </w:tcPr>
          <w:p w:rsidR="006615B6" w:rsidRPr="00140D61" w:rsidRDefault="006615B6" w:rsidP="00F57D64">
            <w:pPr>
              <w:jc w:val="both"/>
            </w:pPr>
            <w:r w:rsidRPr="00140D61">
              <w:t xml:space="preserve">mikro, mala i srednja trgovačka društva, zadruge i ustanove u vlasništvu fizičkih osoba, obrti, djelatnosti slobodnih zanimanja te </w:t>
            </w:r>
            <w:r w:rsidR="00F817BD">
              <w:t xml:space="preserve">drugi </w:t>
            </w:r>
            <w:r w:rsidRPr="00140D61">
              <w:t>subjekti</w:t>
            </w:r>
            <w:r w:rsidR="00F817BD">
              <w:t>/korisnici</w:t>
            </w:r>
            <w:r w:rsidRPr="00140D61">
              <w:t xml:space="preserve"> poduzetničke infrastrukture</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Nositelj</w:t>
            </w:r>
          </w:p>
        </w:tc>
        <w:tc>
          <w:tcPr>
            <w:tcW w:w="6840" w:type="dxa"/>
            <w:shd w:val="clear" w:color="auto" w:fill="auto"/>
          </w:tcPr>
          <w:p w:rsidR="006615B6" w:rsidRPr="00140D61" w:rsidRDefault="006615B6" w:rsidP="00783020">
            <w:pPr>
              <w:jc w:val="both"/>
              <w:rPr>
                <w:b/>
              </w:rPr>
            </w:pPr>
            <w:r w:rsidRPr="00140D61">
              <w:t xml:space="preserve">Gradski ured za gospodarstvo, </w:t>
            </w:r>
            <w:r w:rsidR="00783020">
              <w:t>energetiku i zaštitu okoliša</w:t>
            </w:r>
            <w:r w:rsidRPr="00140D61">
              <w:t>, Gradski ured za strategijsko planiranje i razvoj Grada</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Sunositelji</w:t>
            </w:r>
          </w:p>
        </w:tc>
        <w:tc>
          <w:tcPr>
            <w:tcW w:w="6840" w:type="dxa"/>
            <w:shd w:val="clear" w:color="auto" w:fill="auto"/>
          </w:tcPr>
          <w:p w:rsidR="006615B6" w:rsidRPr="00140D61" w:rsidRDefault="006615B6" w:rsidP="00783020">
            <w:pPr>
              <w:jc w:val="both"/>
              <w:rPr>
                <w:b/>
              </w:rPr>
            </w:pPr>
            <w:r w:rsidRPr="00140D61">
              <w:t>Hrvatska obrtnička komora</w:t>
            </w:r>
            <w:r w:rsidRPr="00140D61">
              <w:rPr>
                <w:b/>
              </w:rPr>
              <w:t xml:space="preserve"> - </w:t>
            </w:r>
            <w:r w:rsidRPr="00140D61">
              <w:t xml:space="preserve">Obrtnička komora Zagreb, Udruženje obrtnika grada Zagreba, </w:t>
            </w:r>
            <w:r w:rsidR="00783020">
              <w:t>Zagrebački inovacijski centar d.o.o.</w:t>
            </w:r>
            <w:r w:rsidRPr="00140D61">
              <w:t>, Gradski ured za imovinsko-pravne poslove i imovinu Grada, Gradski ured za prostorno uređenje, izgradnju Grada, graditeljstvo, komunalne poslove i promet</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Aktivnosti</w:t>
            </w:r>
          </w:p>
        </w:tc>
        <w:tc>
          <w:tcPr>
            <w:tcW w:w="6840" w:type="dxa"/>
            <w:shd w:val="clear" w:color="auto" w:fill="auto"/>
          </w:tcPr>
          <w:p w:rsidR="006615B6" w:rsidRPr="00140D61" w:rsidRDefault="006615B6" w:rsidP="001142A4">
            <w:pPr>
              <w:numPr>
                <w:ilvl w:val="0"/>
                <w:numId w:val="2"/>
              </w:numPr>
              <w:jc w:val="both"/>
            </w:pPr>
            <w:r w:rsidRPr="00140D61">
              <w:t>izraditi provedbene urbanističke planove za zone gospodarske namjene te potrebnu dokumentaciju za izgradnju prometne i komunalne infrastrukture u zonama na području grada Zagreba</w:t>
            </w:r>
          </w:p>
          <w:p w:rsidR="006615B6" w:rsidRPr="00140D61" w:rsidRDefault="006615B6" w:rsidP="001142A4">
            <w:pPr>
              <w:numPr>
                <w:ilvl w:val="0"/>
                <w:numId w:val="2"/>
              </w:numPr>
              <w:jc w:val="both"/>
            </w:pPr>
            <w:r w:rsidRPr="00140D61">
              <w:t xml:space="preserve">provedba daljnjih aktivnosti </w:t>
            </w:r>
            <w:r>
              <w:t>realizacije</w:t>
            </w:r>
            <w:r w:rsidRPr="00140D61">
              <w:t xml:space="preserve"> gradnje Obrtničko</w:t>
            </w:r>
            <w:r w:rsidR="00EC2AF6">
              <w:t>g</w:t>
            </w:r>
            <w:r w:rsidR="003F7D05">
              <w:t xml:space="preserve"> poduzetničkog strukovnog centra - OPSC</w:t>
            </w:r>
          </w:p>
          <w:p w:rsidR="00393EAB" w:rsidRPr="003C2961" w:rsidRDefault="00393EAB" w:rsidP="001142A4">
            <w:pPr>
              <w:numPr>
                <w:ilvl w:val="0"/>
                <w:numId w:val="2"/>
              </w:numPr>
              <w:jc w:val="both"/>
              <w:rPr>
                <w:b/>
              </w:rPr>
            </w:pPr>
            <w:r w:rsidRPr="00393EAB">
              <w:rPr>
                <w:color w:val="000000"/>
                <w:shd w:val="clear" w:color="auto" w:fill="FFFFFF"/>
              </w:rPr>
              <w:t xml:space="preserve">provedba </w:t>
            </w:r>
            <w:r w:rsidR="0005048B">
              <w:rPr>
                <w:color w:val="000000"/>
                <w:shd w:val="clear" w:color="auto" w:fill="FFFFFF"/>
              </w:rPr>
              <w:t xml:space="preserve">daljnjih </w:t>
            </w:r>
            <w:r w:rsidRPr="00393EAB">
              <w:rPr>
                <w:color w:val="000000"/>
                <w:shd w:val="clear" w:color="auto" w:fill="FFFFFF"/>
              </w:rPr>
              <w:t xml:space="preserve">aktivnosti u vezi s povećanjem kapaciteta poduzetničke infrastrukture kao što su: </w:t>
            </w:r>
            <w:r w:rsidR="0005048B">
              <w:rPr>
                <w:color w:val="000000"/>
                <w:shd w:val="clear" w:color="auto" w:fill="FFFFFF"/>
              </w:rPr>
              <w:t xml:space="preserve">poduzetnički inkubatori, </w:t>
            </w:r>
            <w:r w:rsidRPr="00393EAB">
              <w:rPr>
                <w:color w:val="000000"/>
                <w:shd w:val="clear" w:color="auto" w:fill="FFFFFF"/>
              </w:rPr>
              <w:t>poduzetnički centri, centri kompetencija, poduzetnički akceleratori i drugo</w:t>
            </w:r>
          </w:p>
          <w:p w:rsidR="003C2961" w:rsidRPr="00393EAB" w:rsidRDefault="003C2961" w:rsidP="0030402F">
            <w:pPr>
              <w:numPr>
                <w:ilvl w:val="0"/>
                <w:numId w:val="2"/>
              </w:numPr>
              <w:jc w:val="both"/>
              <w:rPr>
                <w:b/>
              </w:rPr>
            </w:pPr>
            <w:r>
              <w:rPr>
                <w:color w:val="000000"/>
                <w:shd w:val="clear" w:color="auto" w:fill="FFFFFF"/>
              </w:rPr>
              <w:t xml:space="preserve">provedba aktivnosti na organizaciji </w:t>
            </w:r>
            <w:r w:rsidRPr="009C4FAE">
              <w:rPr>
                <w:i/>
                <w:color w:val="000000"/>
                <w:shd w:val="clear" w:color="auto" w:fill="FFFFFF"/>
              </w:rPr>
              <w:t>co-working</w:t>
            </w:r>
            <w:r w:rsidR="0030402F">
              <w:rPr>
                <w:color w:val="000000"/>
                <w:shd w:val="clear" w:color="auto" w:fill="FFFFFF"/>
              </w:rPr>
              <w:t xml:space="preserve"> prostora i</w:t>
            </w:r>
            <w:r>
              <w:rPr>
                <w:color w:val="000000"/>
                <w:shd w:val="clear" w:color="auto" w:fill="FFFFFF"/>
              </w:rPr>
              <w:t xml:space="preserve"> zajedničkih radnih prostora </w:t>
            </w:r>
            <w:r w:rsidR="009C4FAE">
              <w:rPr>
                <w:color w:val="000000"/>
                <w:shd w:val="clear" w:color="auto" w:fill="FFFFFF"/>
              </w:rPr>
              <w:t>za razvoj proizvoda i usluga (</w:t>
            </w:r>
            <w:r w:rsidR="009C4FAE" w:rsidRPr="009C4FAE">
              <w:rPr>
                <w:i/>
                <w:color w:val="000000"/>
                <w:shd w:val="clear" w:color="auto" w:fill="FFFFFF"/>
              </w:rPr>
              <w:t>maker-spaces</w:t>
            </w:r>
            <w:r w:rsidR="009C4FAE">
              <w:rPr>
                <w:color w:val="000000"/>
                <w:shd w:val="clear" w:color="auto" w:fill="FFFFFF"/>
              </w:rPr>
              <w:t>)</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Indikator provedbe</w:t>
            </w:r>
          </w:p>
        </w:tc>
        <w:tc>
          <w:tcPr>
            <w:tcW w:w="6840" w:type="dxa"/>
            <w:shd w:val="clear" w:color="auto" w:fill="auto"/>
          </w:tcPr>
          <w:p w:rsidR="006615B6" w:rsidRPr="00140D61" w:rsidRDefault="006615B6" w:rsidP="001142A4">
            <w:pPr>
              <w:numPr>
                <w:ilvl w:val="0"/>
                <w:numId w:val="4"/>
              </w:numPr>
              <w:jc w:val="both"/>
            </w:pPr>
            <w:r w:rsidRPr="00140D61">
              <w:t>broj izrađenih provedbenih urbanističkih planova za zone gospodarske namjene te ishođena dokumentacija za izgradnju prometne i komunalne infrastrukture u zonama</w:t>
            </w:r>
          </w:p>
          <w:p w:rsidR="006615B6" w:rsidRDefault="006615B6" w:rsidP="001142A4">
            <w:pPr>
              <w:numPr>
                <w:ilvl w:val="0"/>
                <w:numId w:val="4"/>
              </w:numPr>
              <w:jc w:val="both"/>
            </w:pPr>
            <w:r w:rsidRPr="00140D61">
              <w:t xml:space="preserve">provedene aktivnosti </w:t>
            </w:r>
            <w:r>
              <w:t>realizacije</w:t>
            </w:r>
            <w:r w:rsidRPr="00140D61">
              <w:t xml:space="preserve"> gradnje Obrtničkog centra</w:t>
            </w:r>
          </w:p>
          <w:p w:rsidR="00A34229" w:rsidRPr="00D90F49" w:rsidRDefault="0005048B" w:rsidP="001142A4">
            <w:pPr>
              <w:numPr>
                <w:ilvl w:val="0"/>
                <w:numId w:val="4"/>
              </w:numPr>
              <w:jc w:val="both"/>
              <w:rPr>
                <w:rStyle w:val="apple-converted-space"/>
                <w:b/>
              </w:rPr>
            </w:pPr>
            <w:r w:rsidRPr="00A34229">
              <w:rPr>
                <w:color w:val="000000"/>
                <w:shd w:val="clear" w:color="auto" w:fill="FFFFFF"/>
              </w:rPr>
              <w:t>provedene aktivnosti s povećanjem kapaciteta poduzetničke infrastrukture</w:t>
            </w:r>
            <w:r w:rsidR="00A34229">
              <w:rPr>
                <w:rStyle w:val="apple-converted-space"/>
                <w:color w:val="000000"/>
                <w:sz w:val="20"/>
                <w:szCs w:val="20"/>
                <w:shd w:val="clear" w:color="auto" w:fill="FFFFFF"/>
              </w:rPr>
              <w:t> </w:t>
            </w:r>
          </w:p>
          <w:p w:rsidR="00D90F49" w:rsidRPr="00A34229" w:rsidRDefault="008E5F0A" w:rsidP="00E9683C">
            <w:pPr>
              <w:numPr>
                <w:ilvl w:val="0"/>
                <w:numId w:val="4"/>
              </w:numPr>
              <w:tabs>
                <w:tab w:val="clear" w:pos="720"/>
                <w:tab w:val="num" w:pos="387"/>
              </w:tabs>
              <w:ind w:left="387" w:firstLine="0"/>
              <w:jc w:val="both"/>
              <w:rPr>
                <w:b/>
              </w:rPr>
            </w:pPr>
            <w:r>
              <w:rPr>
                <w:rStyle w:val="apple-converted-space"/>
                <w:color w:val="000000"/>
                <w:shd w:val="clear" w:color="auto" w:fill="FFFFFF"/>
              </w:rPr>
              <w:t>organizirani</w:t>
            </w:r>
            <w:r w:rsidR="00D90F49">
              <w:rPr>
                <w:rStyle w:val="apple-converted-space"/>
                <w:color w:val="000000"/>
                <w:sz w:val="20"/>
                <w:szCs w:val="20"/>
                <w:shd w:val="clear" w:color="auto" w:fill="FFFFFF"/>
              </w:rPr>
              <w:t xml:space="preserve"> </w:t>
            </w:r>
            <w:r w:rsidR="00D90F49" w:rsidRPr="009C4FAE">
              <w:rPr>
                <w:i/>
                <w:color w:val="000000"/>
                <w:shd w:val="clear" w:color="auto" w:fill="FFFFFF"/>
              </w:rPr>
              <w:t>co-working</w:t>
            </w:r>
            <w:r>
              <w:rPr>
                <w:color w:val="000000"/>
                <w:shd w:val="clear" w:color="auto" w:fill="FFFFFF"/>
              </w:rPr>
              <w:t xml:space="preserve"> prostori</w:t>
            </w:r>
            <w:r w:rsidR="0030402F">
              <w:rPr>
                <w:color w:val="000000"/>
                <w:shd w:val="clear" w:color="auto" w:fill="FFFFFF"/>
              </w:rPr>
              <w:t xml:space="preserve"> i</w:t>
            </w:r>
            <w:r w:rsidR="00D90F49">
              <w:rPr>
                <w:color w:val="000000"/>
                <w:shd w:val="clear" w:color="auto" w:fill="FFFFFF"/>
              </w:rPr>
              <w:t xml:space="preserve"> </w:t>
            </w:r>
            <w:r w:rsidR="00591DF4">
              <w:rPr>
                <w:color w:val="000000"/>
                <w:shd w:val="clear" w:color="auto" w:fill="FFFFFF"/>
              </w:rPr>
              <w:t>zajednički radni prostori za</w:t>
            </w:r>
            <w:r w:rsidR="00E9683C">
              <w:rPr>
                <w:color w:val="000000"/>
                <w:shd w:val="clear" w:color="auto" w:fill="FFFFFF"/>
              </w:rPr>
              <w:t xml:space="preserve">  </w:t>
            </w:r>
            <w:r w:rsidR="00591DF4">
              <w:rPr>
                <w:color w:val="000000"/>
                <w:shd w:val="clear" w:color="auto" w:fill="FFFFFF"/>
              </w:rPr>
              <w:lastRenderedPageBreak/>
              <w:t xml:space="preserve">razvoj proizvoda i usluga </w:t>
            </w:r>
            <w:r w:rsidR="00397D06">
              <w:rPr>
                <w:color w:val="000000"/>
                <w:shd w:val="clear" w:color="auto" w:fill="FFFFFF"/>
              </w:rPr>
              <w:t>(</w:t>
            </w:r>
            <w:r w:rsidR="00D90F49" w:rsidRPr="00D90F49">
              <w:rPr>
                <w:i/>
                <w:color w:val="000000"/>
                <w:shd w:val="clear" w:color="auto" w:fill="FFFFFF"/>
              </w:rPr>
              <w:t>maker-spaces</w:t>
            </w:r>
            <w:r w:rsidR="00397D06">
              <w:rPr>
                <w:i/>
                <w:color w:val="000000"/>
                <w:shd w:val="clear" w:color="auto" w:fill="FFFFFF"/>
              </w:rPr>
              <w:t>)</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lastRenderedPageBreak/>
              <w:t>Izvori financiranja</w:t>
            </w:r>
          </w:p>
        </w:tc>
        <w:tc>
          <w:tcPr>
            <w:tcW w:w="6840" w:type="dxa"/>
            <w:shd w:val="clear" w:color="auto" w:fill="auto"/>
          </w:tcPr>
          <w:p w:rsidR="006615B6" w:rsidRPr="00140D61" w:rsidRDefault="006615B6" w:rsidP="00363762">
            <w:pPr>
              <w:jc w:val="both"/>
              <w:rPr>
                <w:b/>
              </w:rPr>
            </w:pPr>
            <w:r w:rsidRPr="00140D61">
              <w:t xml:space="preserve">proračun Grada Zagreba, </w:t>
            </w:r>
            <w:r w:rsidR="00363762">
              <w:rPr>
                <w:color w:val="000000"/>
              </w:rPr>
              <w:t>programi i fondovi</w:t>
            </w:r>
            <w:r w:rsidR="00911396" w:rsidRPr="00F77E41">
              <w:rPr>
                <w:color w:val="000000"/>
              </w:rPr>
              <w:t xml:space="preserve"> Europske unije</w:t>
            </w:r>
          </w:p>
        </w:tc>
      </w:tr>
    </w:tbl>
    <w:p w:rsidR="00975BBA" w:rsidRDefault="00975BBA" w:rsidP="00356D19">
      <w:pPr>
        <w:ind w:firstLine="709"/>
        <w:jc w:val="both"/>
      </w:pPr>
    </w:p>
    <w:p w:rsidR="00E73048" w:rsidRDefault="00E73048" w:rsidP="00356D19">
      <w:pPr>
        <w:ind w:firstLine="709"/>
        <w:jc w:val="both"/>
      </w:pPr>
    </w:p>
    <w:p w:rsidR="00E73048" w:rsidRDefault="00E73048" w:rsidP="00053981">
      <w:pPr>
        <w:pBdr>
          <w:top w:val="single" w:sz="4" w:space="1" w:color="auto"/>
          <w:left w:val="single" w:sz="4" w:space="4" w:color="auto"/>
          <w:bottom w:val="single" w:sz="4" w:space="1" w:color="auto"/>
          <w:right w:val="single" w:sz="4" w:space="4" w:color="auto"/>
        </w:pBdr>
        <w:shd w:val="clear" w:color="auto" w:fill="C6D9F1" w:themeFill="text2" w:themeFillTint="33"/>
        <w:rPr>
          <w:b/>
        </w:rPr>
      </w:pPr>
      <w:r>
        <w:rPr>
          <w:b/>
          <w:i/>
        </w:rPr>
        <w:t>Mjera 1.11. P</w:t>
      </w:r>
      <w:r w:rsidRPr="006E455D">
        <w:rPr>
          <w:b/>
          <w:i/>
        </w:rPr>
        <w:t xml:space="preserve">romicanje </w:t>
      </w:r>
      <w:r>
        <w:rPr>
          <w:b/>
          <w:i/>
        </w:rPr>
        <w:t>poduzetničkih aktivnosti kroz umrežavanje i tematski fokus</w:t>
      </w:r>
    </w:p>
    <w:p w:rsidR="00E73048" w:rsidRDefault="00E73048" w:rsidP="00053981">
      <w:pPr>
        <w:jc w:val="both"/>
      </w:pPr>
    </w:p>
    <w:p w:rsidR="00FA4AE9" w:rsidRDefault="00356D19" w:rsidP="00356D19">
      <w:pPr>
        <w:ind w:firstLine="709"/>
        <w:jc w:val="both"/>
      </w:pPr>
      <w:r>
        <w:t>U svrhu stvaranja</w:t>
      </w:r>
      <w:r w:rsidRPr="007B41B1">
        <w:t xml:space="preserve"> pozitivnog po</w:t>
      </w:r>
      <w:r>
        <w:t xml:space="preserve">duzetničkog okruženja </w:t>
      </w:r>
      <w:r w:rsidR="007D3CBE">
        <w:t xml:space="preserve">i mijenjanja kulturalnih predrasuda o poduzetništvu veliku ulogu ima promicanje poduzetničkih aktivnosti. U tom kontekstu </w:t>
      </w:r>
      <w:r w:rsidR="000F00E7">
        <w:t>nužno</w:t>
      </w:r>
      <w:r w:rsidR="007D3CBE">
        <w:t xml:space="preserve"> je umrežavanje svih relevantnih dionika </w:t>
      </w:r>
      <w:r w:rsidR="000F00E7">
        <w:t>kao što su gradska upravna tijela, obrtnička i gospodarska komora, Zagrebački inovacijski centar d.o.o., znanstveno-istraživačke institucije, nadležna ministarstva</w:t>
      </w:r>
      <w:r w:rsidR="001E08E1">
        <w:t>,</w:t>
      </w:r>
      <w:r w:rsidR="000F00E7">
        <w:t xml:space="preserve"> te drugi subjekti i institucije </w:t>
      </w:r>
      <w:r w:rsidR="007D3CBE">
        <w:t>čija je zadaća i interes jačanje poduzetničkih kapaciteta na području grada Zagreba</w:t>
      </w:r>
      <w:r w:rsidR="000F00E7">
        <w:t xml:space="preserve">. </w:t>
      </w:r>
    </w:p>
    <w:p w:rsidR="007F67FA" w:rsidRDefault="000F00E7" w:rsidP="00356D19">
      <w:pPr>
        <w:ind w:firstLine="709"/>
        <w:jc w:val="both"/>
      </w:pPr>
      <w:r>
        <w:t>Umrežavanjem dionika</w:t>
      </w:r>
      <w:r w:rsidR="001E08E1">
        <w:t>,</w:t>
      </w:r>
      <w:r>
        <w:t xml:space="preserve"> te zajedničkom organizacijom gospodarskih događanja, manifestacija, </w:t>
      </w:r>
      <w:r w:rsidR="00B41BA0">
        <w:t xml:space="preserve">radionica, </w:t>
      </w:r>
      <w:r>
        <w:t>edukativnih i stručnih skupova s različitim tematskim fokusom od interesa za obrtnike i poduzetnike</w:t>
      </w:r>
      <w:r w:rsidR="00B41BA0">
        <w:t>,</w:t>
      </w:r>
      <w:r w:rsidR="008B746F">
        <w:t xml:space="preserve"> </w:t>
      </w:r>
      <w:r>
        <w:t>potrebno je</w:t>
      </w:r>
      <w:r w:rsidR="007F67FA">
        <w:t xml:space="preserve"> osigurati razmjenu znanja i dobre prakse, dostupnost informacija o mogućnostima financiranja poduzetničkih projekata</w:t>
      </w:r>
      <w:r w:rsidR="001E08E1">
        <w:t>,</w:t>
      </w:r>
      <w:r w:rsidR="007F67FA">
        <w:t xml:space="preserve"> te svih drugih informacija koje pridonose uspješnijem poslovanju.</w:t>
      </w:r>
    </w:p>
    <w:p w:rsidR="007D3CBE" w:rsidRDefault="001E08E1" w:rsidP="00356D19">
      <w:pPr>
        <w:ind w:firstLine="709"/>
        <w:jc w:val="both"/>
      </w:pPr>
      <w:r>
        <w:t>Pritom</w:t>
      </w:r>
      <w:r w:rsidR="007F67FA">
        <w:t xml:space="preserve"> je važno djelovati </w:t>
      </w:r>
      <w:r w:rsidR="006E7954">
        <w:t xml:space="preserve">i </w:t>
      </w:r>
      <w:r w:rsidR="007F67FA">
        <w:t xml:space="preserve">na promjeni percepcije o </w:t>
      </w:r>
      <w:r w:rsidR="00C90E81">
        <w:t>neuspjehu</w:t>
      </w:r>
      <w:r>
        <w:t>,</w:t>
      </w:r>
      <w:r w:rsidR="00C90E81">
        <w:t xml:space="preserve"> tj. </w:t>
      </w:r>
      <w:r w:rsidR="007F67FA">
        <w:t>propadanju poduzetnika</w:t>
      </w:r>
      <w:r>
        <w:t>,</w:t>
      </w:r>
      <w:r w:rsidR="007F67FA">
        <w:t xml:space="preserve"> kao nečemu negativnom </w:t>
      </w:r>
      <w:r w:rsidR="00C90E81">
        <w:t>jer to može biti i</w:t>
      </w:r>
      <w:r w:rsidR="00287207">
        <w:t xml:space="preserve"> </w:t>
      </w:r>
      <w:r w:rsidR="007F67FA">
        <w:t>dio poduzetničkog učenja.</w:t>
      </w:r>
    </w:p>
    <w:p w:rsidR="00356D19" w:rsidRDefault="00B0295F" w:rsidP="00356D19">
      <w:pPr>
        <w:ind w:firstLine="709"/>
        <w:jc w:val="both"/>
      </w:pPr>
      <w:r>
        <w:t>Osim toga planiraju se aktivnosti na pružanju stručne i financijske</w:t>
      </w:r>
      <w:r w:rsidR="007F48BD">
        <w:t xml:space="preserve"> </w:t>
      </w:r>
      <w:r>
        <w:t>podrške</w:t>
      </w:r>
      <w:r w:rsidR="00356D19">
        <w:t xml:space="preserve"> poduzetnicima i drugim subjektima koji organizacijom </w:t>
      </w:r>
      <w:r>
        <w:t>različitih događanja</w:t>
      </w:r>
      <w:r w:rsidR="001E08E1">
        <w:t>,</w:t>
      </w:r>
      <w:r>
        <w:t xml:space="preserve"> </w:t>
      </w:r>
      <w:r w:rsidR="00356D19">
        <w:t xml:space="preserve">kao i </w:t>
      </w:r>
      <w:r>
        <w:t>drugim</w:t>
      </w:r>
      <w:r w:rsidR="00356D19">
        <w:t xml:space="preserve"> aktivnosti</w:t>
      </w:r>
      <w:r>
        <w:t>ma</w:t>
      </w:r>
      <w:r w:rsidR="001E08E1">
        <w:t>,</w:t>
      </w:r>
      <w:r w:rsidR="00356D19">
        <w:t xml:space="preserve"> sudjeluju u promicanju poduzetništva i stvaran</w:t>
      </w:r>
      <w:r w:rsidR="005472E8">
        <w:t>ju povoljne poduzetničke klime.</w:t>
      </w:r>
    </w:p>
    <w:p w:rsidR="00356D19" w:rsidRDefault="00356D19" w:rsidP="00356D19">
      <w:pPr>
        <w:ind w:firstLine="709"/>
        <w:jc w:val="both"/>
      </w:pPr>
      <w:r>
        <w:t>Sve aktivnosti</w:t>
      </w:r>
      <w:r w:rsidR="009068EA">
        <w:t xml:space="preserve"> na promicanju poduzetništva</w:t>
      </w:r>
      <w:r w:rsidR="001E08E1">
        <w:t>,</w:t>
      </w:r>
      <w:r>
        <w:t xml:space="preserve"> </w:t>
      </w:r>
      <w:r w:rsidR="00182240">
        <w:t>koje se planiraju provoditi</w:t>
      </w:r>
      <w:r w:rsidR="001E08E1">
        <w:t>,</w:t>
      </w:r>
      <w:r w:rsidR="00182240">
        <w:t xml:space="preserve"> </w:t>
      </w:r>
      <w:r>
        <w:t>trebale bi dodatno osvijestiti građane o važnosti poduzetništva i mogućnostima koje ono pruža, odnosno promijeniti njihove stavove i ponašanja po pitanju poduzetništva, a što bi u konačnici trebalo rezultirati i većim brojem poduzetnika, kao i rastom zaposlenosti.</w:t>
      </w:r>
    </w:p>
    <w:p w:rsidR="00A03C92" w:rsidRDefault="00A03C92" w:rsidP="006615B6">
      <w:pPr>
        <w:jc w:val="both"/>
        <w:rPr>
          <w:b/>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848"/>
      </w:tblGrid>
      <w:tr w:rsidR="00C53921" w:rsidRPr="00F77E41" w:rsidTr="00C53921">
        <w:tc>
          <w:tcPr>
            <w:tcW w:w="2451" w:type="dxa"/>
            <w:tcBorders>
              <w:top w:val="single" w:sz="4" w:space="0" w:color="auto"/>
              <w:left w:val="single" w:sz="4" w:space="0" w:color="auto"/>
              <w:bottom w:val="single" w:sz="4" w:space="0" w:color="auto"/>
              <w:right w:val="single" w:sz="4" w:space="0" w:color="auto"/>
            </w:tcBorders>
            <w:hideMark/>
          </w:tcPr>
          <w:p w:rsidR="00C53921" w:rsidRPr="00F77E41" w:rsidRDefault="00C53921" w:rsidP="00C53921">
            <w:pPr>
              <w:spacing w:before="100" w:beforeAutospacing="1"/>
              <w:rPr>
                <w:b/>
                <w:color w:val="000000"/>
              </w:rPr>
            </w:pPr>
            <w:r w:rsidRPr="00F77E41">
              <w:rPr>
                <w:b/>
                <w:color w:val="000000"/>
              </w:rPr>
              <w:t>Svrha</w:t>
            </w:r>
          </w:p>
        </w:tc>
        <w:tc>
          <w:tcPr>
            <w:tcW w:w="6848" w:type="dxa"/>
            <w:tcBorders>
              <w:top w:val="single" w:sz="4" w:space="0" w:color="auto"/>
              <w:left w:val="single" w:sz="4" w:space="0" w:color="auto"/>
              <w:bottom w:val="single" w:sz="4" w:space="0" w:color="auto"/>
              <w:right w:val="single" w:sz="4" w:space="0" w:color="auto"/>
            </w:tcBorders>
            <w:hideMark/>
          </w:tcPr>
          <w:p w:rsidR="00C53921" w:rsidRPr="00F77E41" w:rsidRDefault="00C53921" w:rsidP="00C53921">
            <w:pPr>
              <w:spacing w:before="100" w:beforeAutospacing="1"/>
              <w:rPr>
                <w:color w:val="000000"/>
              </w:rPr>
            </w:pPr>
            <w:r w:rsidRPr="00F77E41">
              <w:rPr>
                <w:color w:val="000000"/>
              </w:rPr>
              <w:t>stvaranje pozitivnog poduzetničkog okruženja te jačanje svijesti o ulozi poduzetništva kao temelja gospodarskih i općih društvenih vrijednosti</w:t>
            </w:r>
          </w:p>
        </w:tc>
      </w:tr>
      <w:tr w:rsidR="00C53921" w:rsidRPr="00F77E41" w:rsidTr="00C53921">
        <w:tc>
          <w:tcPr>
            <w:tcW w:w="2451" w:type="dxa"/>
            <w:tcBorders>
              <w:top w:val="single" w:sz="4" w:space="0" w:color="auto"/>
              <w:left w:val="single" w:sz="4" w:space="0" w:color="auto"/>
              <w:bottom w:val="single" w:sz="4" w:space="0" w:color="auto"/>
              <w:right w:val="single" w:sz="4" w:space="0" w:color="auto"/>
            </w:tcBorders>
            <w:hideMark/>
          </w:tcPr>
          <w:p w:rsidR="00C53921" w:rsidRPr="00F77E41" w:rsidRDefault="00C53921" w:rsidP="00C53921">
            <w:pPr>
              <w:spacing w:before="100" w:beforeAutospacing="1"/>
              <w:rPr>
                <w:b/>
                <w:color w:val="000000"/>
              </w:rPr>
            </w:pPr>
            <w:r w:rsidRPr="00F77E41">
              <w:rPr>
                <w:b/>
                <w:color w:val="000000"/>
              </w:rPr>
              <w:t>Korisnici</w:t>
            </w:r>
          </w:p>
        </w:tc>
        <w:tc>
          <w:tcPr>
            <w:tcW w:w="6848" w:type="dxa"/>
            <w:tcBorders>
              <w:top w:val="single" w:sz="4" w:space="0" w:color="auto"/>
              <w:left w:val="single" w:sz="4" w:space="0" w:color="auto"/>
              <w:bottom w:val="single" w:sz="4" w:space="0" w:color="auto"/>
              <w:right w:val="single" w:sz="4" w:space="0" w:color="auto"/>
            </w:tcBorders>
            <w:hideMark/>
          </w:tcPr>
          <w:p w:rsidR="00C53921" w:rsidRPr="00F77E41" w:rsidRDefault="00C53921" w:rsidP="001F6784">
            <w:pPr>
              <w:spacing w:before="100" w:beforeAutospacing="1"/>
              <w:rPr>
                <w:b/>
                <w:color w:val="000000"/>
              </w:rPr>
            </w:pPr>
            <w:r w:rsidRPr="00F77E41">
              <w:rPr>
                <w:color w:val="000000"/>
              </w:rPr>
              <w:t xml:space="preserve">mikro, mala i srednja trgovačka društva, ustanove u vlasništvu fizičkih osoba, </w:t>
            </w:r>
            <w:r w:rsidR="001F6784" w:rsidRPr="00F77E41">
              <w:rPr>
                <w:color w:val="000000"/>
              </w:rPr>
              <w:t>zadruge</w:t>
            </w:r>
            <w:r w:rsidR="001F6784">
              <w:rPr>
                <w:color w:val="000000"/>
              </w:rPr>
              <w:t xml:space="preserve">, </w:t>
            </w:r>
            <w:r w:rsidRPr="00F77E41">
              <w:rPr>
                <w:color w:val="000000"/>
              </w:rPr>
              <w:t>obrti, djelatnosti slobodnih zanimanja, udruge</w:t>
            </w:r>
          </w:p>
        </w:tc>
      </w:tr>
      <w:tr w:rsidR="00C53921" w:rsidRPr="00F77E41" w:rsidTr="00C53921">
        <w:tc>
          <w:tcPr>
            <w:tcW w:w="2451" w:type="dxa"/>
            <w:tcBorders>
              <w:top w:val="single" w:sz="4" w:space="0" w:color="auto"/>
              <w:left w:val="single" w:sz="4" w:space="0" w:color="auto"/>
              <w:bottom w:val="single" w:sz="4" w:space="0" w:color="auto"/>
              <w:right w:val="single" w:sz="4" w:space="0" w:color="auto"/>
            </w:tcBorders>
            <w:hideMark/>
          </w:tcPr>
          <w:p w:rsidR="00C53921" w:rsidRPr="00F77E41" w:rsidRDefault="00C53921" w:rsidP="00C53921">
            <w:pPr>
              <w:spacing w:before="100" w:beforeAutospacing="1"/>
              <w:rPr>
                <w:b/>
                <w:color w:val="000000"/>
              </w:rPr>
            </w:pPr>
            <w:r w:rsidRPr="00F77E41">
              <w:rPr>
                <w:b/>
                <w:color w:val="000000"/>
              </w:rPr>
              <w:t>Nositelj</w:t>
            </w:r>
          </w:p>
        </w:tc>
        <w:tc>
          <w:tcPr>
            <w:tcW w:w="6848" w:type="dxa"/>
            <w:tcBorders>
              <w:top w:val="single" w:sz="4" w:space="0" w:color="auto"/>
              <w:left w:val="single" w:sz="4" w:space="0" w:color="auto"/>
              <w:bottom w:val="single" w:sz="4" w:space="0" w:color="auto"/>
              <w:right w:val="single" w:sz="4" w:space="0" w:color="auto"/>
            </w:tcBorders>
            <w:hideMark/>
          </w:tcPr>
          <w:p w:rsidR="00C53921" w:rsidRPr="00F77E41" w:rsidRDefault="00C53921" w:rsidP="001A6281">
            <w:pPr>
              <w:spacing w:before="100" w:beforeAutospacing="1"/>
              <w:rPr>
                <w:b/>
                <w:color w:val="000000"/>
              </w:rPr>
            </w:pPr>
            <w:r w:rsidRPr="00F77E41">
              <w:rPr>
                <w:color w:val="000000"/>
              </w:rPr>
              <w:t xml:space="preserve">Gradski ured za gospodarstvo, </w:t>
            </w:r>
            <w:r w:rsidR="001A6281">
              <w:rPr>
                <w:color w:val="000000"/>
              </w:rPr>
              <w:t>energetiku i zaštitu okoliša</w:t>
            </w:r>
          </w:p>
        </w:tc>
      </w:tr>
      <w:tr w:rsidR="00C53921" w:rsidRPr="00F77E41" w:rsidTr="00C53921">
        <w:tc>
          <w:tcPr>
            <w:tcW w:w="2451" w:type="dxa"/>
            <w:tcBorders>
              <w:top w:val="single" w:sz="4" w:space="0" w:color="auto"/>
              <w:left w:val="single" w:sz="4" w:space="0" w:color="auto"/>
              <w:bottom w:val="single" w:sz="4" w:space="0" w:color="auto"/>
              <w:right w:val="single" w:sz="4" w:space="0" w:color="auto"/>
            </w:tcBorders>
            <w:hideMark/>
          </w:tcPr>
          <w:p w:rsidR="00C53921" w:rsidRPr="00F77E41" w:rsidRDefault="00C53921" w:rsidP="00C53921">
            <w:pPr>
              <w:spacing w:before="100" w:beforeAutospacing="1"/>
              <w:rPr>
                <w:b/>
                <w:color w:val="000000"/>
              </w:rPr>
            </w:pPr>
            <w:r w:rsidRPr="00F77E41">
              <w:rPr>
                <w:b/>
                <w:color w:val="000000"/>
              </w:rPr>
              <w:t>Sunositelji</w:t>
            </w:r>
          </w:p>
        </w:tc>
        <w:tc>
          <w:tcPr>
            <w:tcW w:w="6848" w:type="dxa"/>
            <w:tcBorders>
              <w:top w:val="single" w:sz="4" w:space="0" w:color="auto"/>
              <w:left w:val="single" w:sz="4" w:space="0" w:color="auto"/>
              <w:bottom w:val="single" w:sz="4" w:space="0" w:color="auto"/>
              <w:right w:val="single" w:sz="4" w:space="0" w:color="auto"/>
            </w:tcBorders>
            <w:hideMark/>
          </w:tcPr>
          <w:p w:rsidR="00C53921" w:rsidRPr="00F77E41" w:rsidRDefault="001A6281" w:rsidP="00C53921">
            <w:pPr>
              <w:spacing w:before="100" w:beforeAutospacing="1"/>
              <w:rPr>
                <w:b/>
                <w:color w:val="000000"/>
              </w:rPr>
            </w:pPr>
            <w:r>
              <w:rPr>
                <w:color w:val="000000"/>
              </w:rPr>
              <w:t>Zagrebački inovacijski centar d.o.o.</w:t>
            </w:r>
            <w:r w:rsidR="00C53921" w:rsidRPr="00F77E41">
              <w:rPr>
                <w:color w:val="000000"/>
              </w:rPr>
              <w:t>, Hrvatska obrtnička komora</w:t>
            </w:r>
            <w:r w:rsidR="00C53921" w:rsidRPr="00F77E41">
              <w:rPr>
                <w:b/>
                <w:color w:val="000000"/>
              </w:rPr>
              <w:t xml:space="preserve"> - </w:t>
            </w:r>
            <w:r w:rsidR="00C53921" w:rsidRPr="00F77E41">
              <w:rPr>
                <w:color w:val="000000"/>
              </w:rPr>
              <w:t xml:space="preserve">Obrtnička komora Zagreb, Udruženje obrtnika grada Zagreba, Hrvatska gospodarska komora - Komora Zagreb </w:t>
            </w:r>
          </w:p>
        </w:tc>
      </w:tr>
      <w:tr w:rsidR="00C53921" w:rsidRPr="00F77E41" w:rsidTr="00C53921">
        <w:tc>
          <w:tcPr>
            <w:tcW w:w="2451" w:type="dxa"/>
            <w:tcBorders>
              <w:top w:val="single" w:sz="4" w:space="0" w:color="auto"/>
              <w:left w:val="single" w:sz="4" w:space="0" w:color="auto"/>
              <w:bottom w:val="single" w:sz="4" w:space="0" w:color="auto"/>
              <w:right w:val="single" w:sz="4" w:space="0" w:color="auto"/>
            </w:tcBorders>
            <w:hideMark/>
          </w:tcPr>
          <w:p w:rsidR="00C53921" w:rsidRPr="00F77E41" w:rsidRDefault="00C53921" w:rsidP="00C53921">
            <w:pPr>
              <w:spacing w:before="100" w:beforeAutospacing="1"/>
              <w:jc w:val="both"/>
              <w:rPr>
                <w:b/>
                <w:color w:val="000000"/>
              </w:rPr>
            </w:pPr>
            <w:r w:rsidRPr="00F77E41">
              <w:rPr>
                <w:b/>
                <w:color w:val="000000"/>
              </w:rPr>
              <w:t>Aktivnosti</w:t>
            </w:r>
          </w:p>
        </w:tc>
        <w:tc>
          <w:tcPr>
            <w:tcW w:w="6848" w:type="dxa"/>
            <w:tcBorders>
              <w:top w:val="single" w:sz="4" w:space="0" w:color="auto"/>
              <w:left w:val="single" w:sz="4" w:space="0" w:color="auto"/>
              <w:bottom w:val="single" w:sz="4" w:space="0" w:color="auto"/>
              <w:right w:val="single" w:sz="4" w:space="0" w:color="auto"/>
            </w:tcBorders>
            <w:hideMark/>
          </w:tcPr>
          <w:p w:rsidR="00E41342" w:rsidRDefault="00E41342" w:rsidP="001142A4">
            <w:pPr>
              <w:numPr>
                <w:ilvl w:val="0"/>
                <w:numId w:val="29"/>
              </w:numPr>
              <w:jc w:val="both"/>
              <w:rPr>
                <w:color w:val="000000"/>
              </w:rPr>
            </w:pPr>
            <w:r>
              <w:rPr>
                <w:color w:val="000000"/>
              </w:rPr>
              <w:t>organizacija</w:t>
            </w:r>
            <w:r w:rsidRPr="00F77E41">
              <w:rPr>
                <w:color w:val="000000"/>
              </w:rPr>
              <w:t xml:space="preserve"> manifestacija, znanstveno-stručnih skupova, </w:t>
            </w:r>
            <w:r>
              <w:rPr>
                <w:color w:val="000000"/>
              </w:rPr>
              <w:t xml:space="preserve">seminara, radionica, sajmova </w:t>
            </w:r>
            <w:r w:rsidRPr="00F77E41">
              <w:rPr>
                <w:color w:val="000000"/>
              </w:rPr>
              <w:t xml:space="preserve">te ostalih </w:t>
            </w:r>
            <w:r>
              <w:rPr>
                <w:color w:val="000000"/>
              </w:rPr>
              <w:t>promotivnih i edukativnih događanja s različitim tematskim fokusom koji je relevantan za poslovanje obrtnik</w:t>
            </w:r>
            <w:r w:rsidRPr="00F77E41">
              <w:rPr>
                <w:color w:val="000000"/>
              </w:rPr>
              <w:t>a i poduzetni</w:t>
            </w:r>
            <w:r>
              <w:rPr>
                <w:color w:val="000000"/>
              </w:rPr>
              <w:t>ka</w:t>
            </w:r>
          </w:p>
          <w:p w:rsidR="00C53921" w:rsidRPr="00F77E41" w:rsidRDefault="00C53921" w:rsidP="001142A4">
            <w:pPr>
              <w:numPr>
                <w:ilvl w:val="0"/>
                <w:numId w:val="29"/>
              </w:numPr>
              <w:jc w:val="both"/>
              <w:rPr>
                <w:b/>
                <w:color w:val="000000"/>
              </w:rPr>
            </w:pPr>
            <w:r w:rsidRPr="00F77E41">
              <w:rPr>
                <w:color w:val="000000"/>
              </w:rPr>
              <w:t>stručna i financijska potpor</w:t>
            </w:r>
            <w:r w:rsidR="00F027E4">
              <w:rPr>
                <w:color w:val="000000"/>
              </w:rPr>
              <w:t>a za organizaciju manifestacija</w:t>
            </w:r>
            <w:r w:rsidRPr="00F77E41">
              <w:rPr>
                <w:color w:val="000000"/>
              </w:rPr>
              <w:t xml:space="preserve"> te ostalih događanja povezanih s promicanjem obrtništva i poduzetništva </w:t>
            </w:r>
          </w:p>
        </w:tc>
      </w:tr>
      <w:tr w:rsidR="00C53921" w:rsidRPr="00F77E41" w:rsidTr="00C53921">
        <w:tc>
          <w:tcPr>
            <w:tcW w:w="2451" w:type="dxa"/>
            <w:tcBorders>
              <w:top w:val="single" w:sz="4" w:space="0" w:color="auto"/>
              <w:left w:val="single" w:sz="4" w:space="0" w:color="auto"/>
              <w:bottom w:val="single" w:sz="4" w:space="0" w:color="auto"/>
              <w:right w:val="single" w:sz="4" w:space="0" w:color="auto"/>
            </w:tcBorders>
            <w:hideMark/>
          </w:tcPr>
          <w:p w:rsidR="00C53921" w:rsidRPr="00F77E41" w:rsidRDefault="00C53921" w:rsidP="00C53921">
            <w:pPr>
              <w:spacing w:before="100" w:beforeAutospacing="1"/>
              <w:rPr>
                <w:b/>
                <w:color w:val="000000"/>
              </w:rPr>
            </w:pPr>
            <w:r w:rsidRPr="00F77E41">
              <w:rPr>
                <w:b/>
                <w:color w:val="000000"/>
              </w:rPr>
              <w:t>Indikator provedbe</w:t>
            </w:r>
          </w:p>
        </w:tc>
        <w:tc>
          <w:tcPr>
            <w:tcW w:w="6848" w:type="dxa"/>
            <w:tcBorders>
              <w:top w:val="single" w:sz="4" w:space="0" w:color="auto"/>
              <w:left w:val="single" w:sz="4" w:space="0" w:color="auto"/>
              <w:bottom w:val="single" w:sz="4" w:space="0" w:color="auto"/>
              <w:right w:val="single" w:sz="4" w:space="0" w:color="auto"/>
            </w:tcBorders>
            <w:hideMark/>
          </w:tcPr>
          <w:p w:rsidR="00C53921" w:rsidRPr="00F77E41" w:rsidRDefault="00C53921" w:rsidP="001142A4">
            <w:pPr>
              <w:numPr>
                <w:ilvl w:val="0"/>
                <w:numId w:val="29"/>
              </w:numPr>
              <w:jc w:val="both"/>
              <w:rPr>
                <w:b/>
                <w:color w:val="000000"/>
              </w:rPr>
            </w:pPr>
            <w:r w:rsidRPr="00F77E41">
              <w:rPr>
                <w:color w:val="000000"/>
              </w:rPr>
              <w:t xml:space="preserve">broj </w:t>
            </w:r>
            <w:r w:rsidR="00EF2809">
              <w:rPr>
                <w:color w:val="000000"/>
              </w:rPr>
              <w:t xml:space="preserve">i iznos odobrenih potpora te </w:t>
            </w:r>
            <w:r w:rsidRPr="00F77E41">
              <w:rPr>
                <w:color w:val="000000"/>
              </w:rPr>
              <w:t>ostvarenih manifestacija i događanja povezanih s promicanjem obrtništva i poduzetništva</w:t>
            </w:r>
          </w:p>
        </w:tc>
      </w:tr>
      <w:tr w:rsidR="00C53921" w:rsidRPr="00F77E41" w:rsidTr="00C53921">
        <w:tc>
          <w:tcPr>
            <w:tcW w:w="2451" w:type="dxa"/>
            <w:tcBorders>
              <w:top w:val="single" w:sz="4" w:space="0" w:color="auto"/>
              <w:left w:val="single" w:sz="4" w:space="0" w:color="auto"/>
              <w:bottom w:val="single" w:sz="4" w:space="0" w:color="auto"/>
              <w:right w:val="single" w:sz="4" w:space="0" w:color="auto"/>
            </w:tcBorders>
            <w:hideMark/>
          </w:tcPr>
          <w:p w:rsidR="00C53921" w:rsidRPr="00F77E41" w:rsidRDefault="00C53921" w:rsidP="00C53921">
            <w:pPr>
              <w:spacing w:before="100" w:beforeAutospacing="1"/>
              <w:rPr>
                <w:b/>
                <w:color w:val="000000"/>
              </w:rPr>
            </w:pPr>
            <w:r w:rsidRPr="00F77E41">
              <w:rPr>
                <w:b/>
                <w:color w:val="000000"/>
              </w:rPr>
              <w:t>Izvori financiranja</w:t>
            </w:r>
          </w:p>
        </w:tc>
        <w:tc>
          <w:tcPr>
            <w:tcW w:w="6848" w:type="dxa"/>
            <w:tcBorders>
              <w:top w:val="single" w:sz="4" w:space="0" w:color="auto"/>
              <w:left w:val="single" w:sz="4" w:space="0" w:color="auto"/>
              <w:bottom w:val="single" w:sz="4" w:space="0" w:color="auto"/>
              <w:right w:val="single" w:sz="4" w:space="0" w:color="auto"/>
            </w:tcBorders>
            <w:hideMark/>
          </w:tcPr>
          <w:p w:rsidR="00C53921" w:rsidRPr="00F77E41" w:rsidRDefault="00F00167" w:rsidP="00F00167">
            <w:pPr>
              <w:spacing w:before="100" w:beforeAutospacing="1"/>
              <w:rPr>
                <w:b/>
                <w:color w:val="000000"/>
              </w:rPr>
            </w:pPr>
            <w:r>
              <w:rPr>
                <w:color w:val="000000"/>
              </w:rPr>
              <w:t>proračun Grada Zagreba</w:t>
            </w:r>
            <w:r w:rsidR="00C53921" w:rsidRPr="00F77E41">
              <w:rPr>
                <w:color w:val="000000"/>
              </w:rPr>
              <w:t xml:space="preserve"> i proračuni komorskog sustava</w:t>
            </w:r>
          </w:p>
        </w:tc>
      </w:tr>
    </w:tbl>
    <w:p w:rsidR="00CC7490" w:rsidRDefault="00CC7490" w:rsidP="006615B6">
      <w:pPr>
        <w:jc w:val="both"/>
        <w:rPr>
          <w:b/>
          <w:u w:val="single"/>
        </w:rPr>
      </w:pPr>
    </w:p>
    <w:p w:rsidR="00CC7490" w:rsidRDefault="00CC7490" w:rsidP="006615B6">
      <w:pPr>
        <w:jc w:val="both"/>
        <w:rPr>
          <w:b/>
          <w:color w:val="1F497D" w:themeColor="text2"/>
          <w:u w:val="single"/>
        </w:rPr>
      </w:pPr>
    </w:p>
    <w:p w:rsidR="00CD5C54" w:rsidRPr="00A1458F" w:rsidRDefault="00CD5C54" w:rsidP="006615B6">
      <w:pPr>
        <w:jc w:val="both"/>
        <w:rPr>
          <w:b/>
          <w:color w:val="1F497D" w:themeColor="text2"/>
          <w:u w:val="single"/>
        </w:rPr>
      </w:pPr>
    </w:p>
    <w:p w:rsidR="006615B6" w:rsidRPr="00A1458F" w:rsidRDefault="00CC7490" w:rsidP="006615B6">
      <w:pPr>
        <w:jc w:val="both"/>
        <w:rPr>
          <w:b/>
          <w:color w:val="1F497D" w:themeColor="text2"/>
        </w:rPr>
      </w:pPr>
      <w:r w:rsidRPr="00A1458F">
        <w:rPr>
          <w:b/>
          <w:color w:val="1F497D" w:themeColor="text2"/>
          <w:u w:val="single"/>
        </w:rPr>
        <w:lastRenderedPageBreak/>
        <w:t>Po</w:t>
      </w:r>
      <w:r w:rsidR="006615B6" w:rsidRPr="00A1458F">
        <w:rPr>
          <w:b/>
          <w:color w:val="1F497D" w:themeColor="text2"/>
          <w:u w:val="single"/>
        </w:rPr>
        <w:t>sebni cilj 2.</w:t>
      </w:r>
    </w:p>
    <w:p w:rsidR="006615B6" w:rsidRPr="00A1458F" w:rsidRDefault="006615B6" w:rsidP="006615B6">
      <w:pPr>
        <w:jc w:val="both"/>
        <w:rPr>
          <w:b/>
          <w:color w:val="1F497D" w:themeColor="text2"/>
        </w:rPr>
      </w:pPr>
    </w:p>
    <w:p w:rsidR="006615B6" w:rsidRPr="00140D61" w:rsidRDefault="006615B6" w:rsidP="006615B6">
      <w:pPr>
        <w:jc w:val="both"/>
        <w:rPr>
          <w:b/>
        </w:rPr>
      </w:pPr>
      <w:r w:rsidRPr="00A1458F">
        <w:rPr>
          <w:b/>
          <w:color w:val="1F497D" w:themeColor="text2"/>
        </w:rPr>
        <w:t>Rast i razvoj obrta, malog i srednjeg poduzetništva temeljeno na znanju</w:t>
      </w:r>
      <w:r w:rsidR="00A236DD" w:rsidRPr="00A1458F">
        <w:rPr>
          <w:b/>
          <w:color w:val="1F497D" w:themeColor="text2"/>
        </w:rPr>
        <w:t>,</w:t>
      </w:r>
      <w:r w:rsidRPr="00A1458F">
        <w:rPr>
          <w:b/>
          <w:color w:val="1F497D" w:themeColor="text2"/>
        </w:rPr>
        <w:t xml:space="preserve"> inovacijama</w:t>
      </w:r>
      <w:r w:rsidR="00A236DD" w:rsidRPr="00A1458F">
        <w:rPr>
          <w:b/>
          <w:color w:val="1F497D" w:themeColor="text2"/>
        </w:rPr>
        <w:t xml:space="preserve"> i kvaliteti ponude roba i usluga uz djelotvorno korištenje prirodnih resursa</w:t>
      </w:r>
    </w:p>
    <w:p w:rsidR="00356D19" w:rsidRDefault="00356D19" w:rsidP="00053981">
      <w:pPr>
        <w:ind w:firstLine="567"/>
        <w:jc w:val="both"/>
      </w:pPr>
    </w:p>
    <w:p w:rsidR="00356D19" w:rsidRDefault="00B162B7" w:rsidP="00053981">
      <w:pPr>
        <w:pBdr>
          <w:top w:val="single" w:sz="4" w:space="1" w:color="auto"/>
          <w:left w:val="single" w:sz="4" w:space="4" w:color="auto"/>
          <w:bottom w:val="single" w:sz="4" w:space="1" w:color="auto"/>
          <w:right w:val="single" w:sz="4" w:space="4" w:color="auto"/>
        </w:pBdr>
        <w:shd w:val="clear" w:color="auto" w:fill="C6D9F1" w:themeFill="text2" w:themeFillTint="33"/>
        <w:jc w:val="both"/>
        <w:rPr>
          <w:b/>
          <w:i/>
        </w:rPr>
      </w:pPr>
      <w:r>
        <w:rPr>
          <w:b/>
          <w:i/>
        </w:rPr>
        <w:t xml:space="preserve">Mjera </w:t>
      </w:r>
      <w:r w:rsidR="00356D19" w:rsidRPr="00356D19">
        <w:rPr>
          <w:b/>
          <w:i/>
        </w:rPr>
        <w:t>2.1. Potpore</w:t>
      </w:r>
      <w:r w:rsidR="00356D19" w:rsidRPr="009F3C1E">
        <w:rPr>
          <w:b/>
          <w:i/>
        </w:rPr>
        <w:t xml:space="preserve"> inovatorima koji razvijaju i promoviraju inovacije za poduzetničko korištenje</w:t>
      </w:r>
    </w:p>
    <w:p w:rsidR="00356D19" w:rsidRPr="009F3C1E" w:rsidRDefault="00356D19" w:rsidP="00053981">
      <w:pPr>
        <w:jc w:val="both"/>
        <w:rPr>
          <w:b/>
          <w:i/>
        </w:rPr>
      </w:pPr>
    </w:p>
    <w:p w:rsidR="00741027" w:rsidRDefault="00356D19" w:rsidP="00356D19">
      <w:pPr>
        <w:ind w:firstLine="567"/>
        <w:jc w:val="both"/>
      </w:pPr>
      <w:r>
        <w:t>Za uspješno gospodarstvo najvažnija je inovativnost</w:t>
      </w:r>
      <w:r w:rsidR="006D1A78">
        <w:t>,</w:t>
      </w:r>
      <w:r>
        <w:t xml:space="preserve"> odnosno sposobnost stvaranja i razvoja novih proizvoda i usluga kojima se</w:t>
      </w:r>
      <w:r w:rsidRPr="00140D61">
        <w:t xml:space="preserve"> osigura</w:t>
      </w:r>
      <w:r>
        <w:t>va</w:t>
      </w:r>
      <w:r w:rsidRPr="00140D61">
        <w:t xml:space="preserve"> konkurentnost na tržištu</w:t>
      </w:r>
      <w:r>
        <w:t xml:space="preserve">. </w:t>
      </w:r>
      <w:r w:rsidR="004F5B57">
        <w:t>Pritom</w:t>
      </w:r>
      <w:r w:rsidR="00741027">
        <w:t xml:space="preserve"> je važno spomenuti kako novi koncept inovacijske politike Europske unije</w:t>
      </w:r>
      <w:r w:rsidR="004F5B57">
        <w:t>,</w:t>
      </w:r>
      <w:r w:rsidR="00741027">
        <w:t xml:space="preserve"> koji slijedi i Strategija poticanja inovacija Republike Hrvatske 2014.-2020., osim primjene inovacija u razvoju novih proizvoda i tehnologije, uključuje i uslužne inovacije i inovacije u poslovnim procesima i organizacijski</w:t>
      </w:r>
      <w:r w:rsidR="00FB3CF1">
        <w:t>m</w:t>
      </w:r>
      <w:r w:rsidR="00741027">
        <w:t xml:space="preserve"> strukturama. </w:t>
      </w:r>
    </w:p>
    <w:p w:rsidR="00356D19" w:rsidRDefault="00741027" w:rsidP="00356D19">
      <w:pPr>
        <w:ind w:firstLine="567"/>
        <w:jc w:val="both"/>
      </w:pPr>
      <w:r>
        <w:t>S obzirom na značaj inovativnosti</w:t>
      </w:r>
      <w:r w:rsidR="006D1A78">
        <w:t xml:space="preserve"> i</w:t>
      </w:r>
      <w:r>
        <w:t xml:space="preserve"> inovatorskog rada za gospodarski razvoj</w:t>
      </w:r>
      <w:r w:rsidR="006C7F70">
        <w:t>,</w:t>
      </w:r>
      <w:r>
        <w:t xml:space="preserve"> </w:t>
      </w:r>
      <w:r w:rsidR="00356D19">
        <w:t xml:space="preserve">Grad Zagreb </w:t>
      </w:r>
      <w:r>
        <w:t xml:space="preserve">se </w:t>
      </w:r>
      <w:r w:rsidR="00356D19">
        <w:t>s posebnom pažnjom odnosi prema inovatorima nastojeći im</w:t>
      </w:r>
      <w:r w:rsidR="004F5B57">
        <w:t>,</w:t>
      </w:r>
      <w:r w:rsidR="00356D19">
        <w:t xml:space="preserve"> putem različitih oblika poticaja</w:t>
      </w:r>
      <w:r w:rsidR="004F5B57">
        <w:t>,</w:t>
      </w:r>
      <w:r w:rsidR="00356D19">
        <w:t xml:space="preserve"> dati podršku u ostvarivanju njihovih ideja. Upravo se u njima krije novi potencijal koji može pomoći u kreiranju uspješnog poduzetništva u Gradu Zagrebu i njegovoj većoj integraciji na europsko</w:t>
      </w:r>
      <w:r w:rsidR="004F5B57">
        <w:t>,</w:t>
      </w:r>
      <w:r w:rsidR="00356D19">
        <w:t xml:space="preserve"> ali i globalno tržište.</w:t>
      </w:r>
      <w:r w:rsidR="00A76142">
        <w:t xml:space="preserve"> </w:t>
      </w:r>
    </w:p>
    <w:p w:rsidR="00356D19" w:rsidRDefault="00761E76" w:rsidP="00356D19">
      <w:pPr>
        <w:ind w:firstLine="709"/>
        <w:jc w:val="both"/>
        <w:rPr>
          <w:color w:val="000000"/>
        </w:rPr>
      </w:pPr>
      <w:r>
        <w:t>U</w:t>
      </w:r>
      <w:r w:rsidR="00356D19" w:rsidRPr="00455BD8">
        <w:t xml:space="preserve"> cilju razvoja i pripreme poduzetničkog korištenja, odnosno komercijalizacije inovacija, </w:t>
      </w:r>
      <w:r w:rsidR="00356D19">
        <w:t xml:space="preserve">planira </w:t>
      </w:r>
      <w:r>
        <w:t xml:space="preserve">se </w:t>
      </w:r>
      <w:r w:rsidR="00EA58E5">
        <w:t>nastavak aktivnosti na</w:t>
      </w:r>
      <w:r w:rsidR="00356D19">
        <w:t xml:space="preserve"> dodjel</w:t>
      </w:r>
      <w:r w:rsidR="00EA58E5">
        <w:t>i</w:t>
      </w:r>
      <w:r w:rsidR="00356D19">
        <w:t xml:space="preserve"> potpora inovatorima koje bi bile </w:t>
      </w:r>
      <w:r w:rsidR="00356D19" w:rsidRPr="00455BD8">
        <w:t>namijenjene za</w:t>
      </w:r>
      <w:r w:rsidR="00356D19">
        <w:t xml:space="preserve"> </w:t>
      </w:r>
      <w:r w:rsidR="00356D19" w:rsidRPr="00455BD8">
        <w:t xml:space="preserve">stjecanje zaštite industrijskog vlasništva u zemlji i inozemstvu, razvoj i tehničko-tehnološku obradu inovacija, sufinanciranje promidžbenih aktivnosti, te za </w:t>
      </w:r>
      <w:r w:rsidR="00356D19" w:rsidRPr="00455BD8">
        <w:rPr>
          <w:color w:val="000000"/>
        </w:rPr>
        <w:t>sufinanciranje analize tržišta.</w:t>
      </w:r>
      <w:r w:rsidR="004C062D">
        <w:rPr>
          <w:color w:val="000000"/>
        </w:rPr>
        <w:t xml:space="preserve"> </w:t>
      </w:r>
      <w:r w:rsidR="00356D19">
        <w:rPr>
          <w:color w:val="000000"/>
        </w:rPr>
        <w:t xml:space="preserve">Kako bi se poduzetnicima pomoglo u realizaciji poduzetničkih ideja zasnovanih na znanju, istraživanjima i inovacijama </w:t>
      </w:r>
      <w:r w:rsidR="004C062D">
        <w:rPr>
          <w:color w:val="000000"/>
        </w:rPr>
        <w:t xml:space="preserve">također se </w:t>
      </w:r>
      <w:r w:rsidR="00356D19">
        <w:rPr>
          <w:color w:val="000000"/>
        </w:rPr>
        <w:t xml:space="preserve">planira </w:t>
      </w:r>
      <w:r w:rsidR="004C062D">
        <w:rPr>
          <w:color w:val="000000"/>
        </w:rPr>
        <w:t>nastavak aktivnosti na pružanju</w:t>
      </w:r>
      <w:r w:rsidR="00356D19">
        <w:rPr>
          <w:color w:val="000000"/>
        </w:rPr>
        <w:t xml:space="preserve"> stručne pomoći u okviru Zagrebačkog inovacijskog centra d.o.o.</w:t>
      </w:r>
    </w:p>
    <w:p w:rsidR="00356D19" w:rsidRDefault="00356D19" w:rsidP="00356D19">
      <w:pPr>
        <w:pStyle w:val="BlockText"/>
        <w:ind w:left="0" w:right="0" w:firstLine="709"/>
      </w:pPr>
      <w:r w:rsidRPr="00176538">
        <w:t>Grad Zagreb posebno potiče promidžbu inovacija na sajmovima, izložbama i gospodarskim skupovima radi predstavljanja poslovnoj javnosti</w:t>
      </w:r>
      <w:r w:rsidR="004F5B57">
        <w:t>,</w:t>
      </w:r>
      <w:r>
        <w:t xml:space="preserve"> te će se u tom smislu pružati financijska i tehnička potpora udrugama inovatora za promociju inovacija na hrvatskom i međunarodnom tržištu u cilju njihove komercijalizacije.</w:t>
      </w:r>
    </w:p>
    <w:p w:rsidR="006615B6" w:rsidRPr="00140D61" w:rsidRDefault="006615B6" w:rsidP="006615B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140D61" w:rsidTr="00F57D64">
        <w:tc>
          <w:tcPr>
            <w:tcW w:w="2448" w:type="dxa"/>
            <w:shd w:val="clear" w:color="auto" w:fill="auto"/>
          </w:tcPr>
          <w:p w:rsidR="006615B6" w:rsidRPr="00140D61" w:rsidRDefault="006615B6" w:rsidP="00F57D64">
            <w:pPr>
              <w:jc w:val="both"/>
              <w:rPr>
                <w:b/>
              </w:rPr>
            </w:pPr>
            <w:r w:rsidRPr="00140D61">
              <w:rPr>
                <w:b/>
              </w:rPr>
              <w:t>Svrha</w:t>
            </w:r>
          </w:p>
        </w:tc>
        <w:tc>
          <w:tcPr>
            <w:tcW w:w="6840" w:type="dxa"/>
            <w:shd w:val="clear" w:color="auto" w:fill="auto"/>
          </w:tcPr>
          <w:p w:rsidR="006615B6" w:rsidRPr="00140D61" w:rsidRDefault="006615B6" w:rsidP="00F57D64">
            <w:pPr>
              <w:jc w:val="both"/>
            </w:pPr>
            <w:r w:rsidRPr="00140D61">
              <w:t xml:space="preserve">razvoj inovacija za poduzetničko korištenje i komercijalizaciju </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Korisnici</w:t>
            </w:r>
          </w:p>
        </w:tc>
        <w:tc>
          <w:tcPr>
            <w:tcW w:w="6840" w:type="dxa"/>
            <w:shd w:val="clear" w:color="auto" w:fill="auto"/>
          </w:tcPr>
          <w:p w:rsidR="006615B6" w:rsidRPr="00140D61" w:rsidRDefault="006615B6" w:rsidP="00F0282E">
            <w:pPr>
              <w:jc w:val="both"/>
              <w:rPr>
                <w:b/>
              </w:rPr>
            </w:pPr>
            <w:r w:rsidRPr="00140D61">
              <w:t xml:space="preserve">mikro, mala i srednja trgovačka društva, ustanove u vlasništvu fizičkih osoba, </w:t>
            </w:r>
            <w:r w:rsidR="00F0282E" w:rsidRPr="00140D61">
              <w:t>zadruge</w:t>
            </w:r>
            <w:r w:rsidR="00F0282E">
              <w:t xml:space="preserve">, </w:t>
            </w:r>
            <w:r w:rsidRPr="00140D61">
              <w:t xml:space="preserve">obrti, djelatnosti slobodnih zanimanja, te udruge inovatora koje djeluju na području </w:t>
            </w:r>
            <w:r w:rsidR="008238A0">
              <w:t>g</w:t>
            </w:r>
            <w:r w:rsidRPr="00140D61">
              <w:t xml:space="preserve">rada Zagreba </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Nositelj</w:t>
            </w:r>
          </w:p>
        </w:tc>
        <w:tc>
          <w:tcPr>
            <w:tcW w:w="6840" w:type="dxa"/>
            <w:shd w:val="clear" w:color="auto" w:fill="auto"/>
          </w:tcPr>
          <w:p w:rsidR="006615B6" w:rsidRPr="00140D61" w:rsidRDefault="006615B6" w:rsidP="009813E3">
            <w:pPr>
              <w:jc w:val="both"/>
              <w:rPr>
                <w:b/>
              </w:rPr>
            </w:pPr>
            <w:r w:rsidRPr="00140D61">
              <w:t xml:space="preserve">Gradski ured za gospodarstvo, </w:t>
            </w:r>
            <w:r w:rsidR="009813E3">
              <w:t>energetiku i zaštitu okoliša</w:t>
            </w:r>
            <w:r w:rsidRPr="00140D61">
              <w:t xml:space="preserve">, </w:t>
            </w:r>
            <w:r w:rsidR="009813E3">
              <w:t>Zagrebački inovacijski centar d.o.o.</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Sunositelji</w:t>
            </w:r>
          </w:p>
        </w:tc>
        <w:tc>
          <w:tcPr>
            <w:tcW w:w="6840" w:type="dxa"/>
            <w:shd w:val="clear" w:color="auto" w:fill="auto"/>
          </w:tcPr>
          <w:p w:rsidR="006615B6" w:rsidRPr="00140D61" w:rsidRDefault="006615B6" w:rsidP="008C60ED">
            <w:pPr>
              <w:jc w:val="both"/>
              <w:rPr>
                <w:b/>
              </w:rPr>
            </w:pPr>
            <w:r w:rsidRPr="00140D61">
              <w:t>Hrvatska obrtnička komora</w:t>
            </w:r>
            <w:r w:rsidRPr="00140D61">
              <w:rPr>
                <w:b/>
              </w:rPr>
              <w:t xml:space="preserve"> - </w:t>
            </w:r>
            <w:r w:rsidRPr="00140D61">
              <w:t xml:space="preserve">Obrtnička komora Zagreb, Udruženje obrtnika grada Zagreba, Gradski ured </w:t>
            </w:r>
            <w:r w:rsidR="008C60ED">
              <w:t>za obrazovanje</w:t>
            </w:r>
            <w:r w:rsidRPr="00140D61">
              <w:t>, Hrvatska gospodarska komora - Komora Zagreb, Savez inovatora Zagreba</w:t>
            </w:r>
          </w:p>
        </w:tc>
      </w:tr>
      <w:tr w:rsidR="006615B6" w:rsidRPr="00140D61" w:rsidTr="00F57D64">
        <w:tc>
          <w:tcPr>
            <w:tcW w:w="2448" w:type="dxa"/>
            <w:shd w:val="clear" w:color="auto" w:fill="auto"/>
          </w:tcPr>
          <w:p w:rsidR="006615B6" w:rsidRPr="00140D61" w:rsidRDefault="006615B6" w:rsidP="00F57D64">
            <w:pPr>
              <w:jc w:val="both"/>
              <w:rPr>
                <w:b/>
              </w:rPr>
            </w:pPr>
            <w:r w:rsidRPr="00140D61">
              <w:rPr>
                <w:b/>
              </w:rPr>
              <w:t>Aktivnosti</w:t>
            </w:r>
          </w:p>
        </w:tc>
        <w:tc>
          <w:tcPr>
            <w:tcW w:w="6840" w:type="dxa"/>
            <w:shd w:val="clear" w:color="auto" w:fill="auto"/>
          </w:tcPr>
          <w:p w:rsidR="006615B6" w:rsidRPr="00140D61" w:rsidRDefault="006615B6" w:rsidP="001142A4">
            <w:pPr>
              <w:numPr>
                <w:ilvl w:val="0"/>
                <w:numId w:val="6"/>
              </w:numPr>
            </w:pPr>
            <w:r w:rsidRPr="00140D61">
              <w:t>stručna, tehnička i financijska potpora inovatorima koji razvijaju i promoviraju inovacije za poduzetničko korištenje</w:t>
            </w:r>
          </w:p>
          <w:p w:rsidR="006615B6" w:rsidRPr="00140D61" w:rsidRDefault="006615B6" w:rsidP="001142A4">
            <w:pPr>
              <w:numPr>
                <w:ilvl w:val="0"/>
                <w:numId w:val="6"/>
              </w:numPr>
            </w:pPr>
            <w:r w:rsidRPr="00140D61">
              <w:t>stručna pomoć poduzetnicima u realizaciji poduzetničkih ideja zasnovanih na znanju, istraživanjima i inovacijama</w:t>
            </w:r>
          </w:p>
          <w:p w:rsidR="006615B6" w:rsidRPr="00140D61" w:rsidRDefault="006615B6" w:rsidP="001142A4">
            <w:pPr>
              <w:numPr>
                <w:ilvl w:val="0"/>
                <w:numId w:val="6"/>
              </w:numPr>
              <w:rPr>
                <w:b/>
              </w:rPr>
            </w:pPr>
            <w:r w:rsidRPr="00140D61">
              <w:t xml:space="preserve">financijska i tehnička potpora udrugama inovatora u </w:t>
            </w:r>
            <w:r>
              <w:t>promociji</w:t>
            </w:r>
            <w:r w:rsidRPr="00140D61">
              <w:t xml:space="preserve"> inovacija na hrvatskom i međunarodnom tržištu </w:t>
            </w:r>
            <w:r>
              <w:t xml:space="preserve">radi </w:t>
            </w:r>
            <w:r w:rsidRPr="00140D61">
              <w:t>njihove komercijalizacije</w:t>
            </w:r>
          </w:p>
        </w:tc>
      </w:tr>
      <w:tr w:rsidR="006615B6" w:rsidRPr="00140D61" w:rsidTr="00B204E9">
        <w:tc>
          <w:tcPr>
            <w:tcW w:w="2448" w:type="dxa"/>
            <w:shd w:val="clear" w:color="auto" w:fill="auto"/>
          </w:tcPr>
          <w:p w:rsidR="006615B6" w:rsidRPr="00140D61" w:rsidRDefault="006615B6" w:rsidP="00F57D64">
            <w:pPr>
              <w:jc w:val="both"/>
              <w:rPr>
                <w:b/>
              </w:rPr>
            </w:pPr>
            <w:r w:rsidRPr="00140D61">
              <w:rPr>
                <w:b/>
              </w:rPr>
              <w:t>Indikator provedbe</w:t>
            </w:r>
          </w:p>
        </w:tc>
        <w:tc>
          <w:tcPr>
            <w:tcW w:w="6840" w:type="dxa"/>
            <w:shd w:val="clear" w:color="auto" w:fill="auto"/>
          </w:tcPr>
          <w:p w:rsidR="006615B6" w:rsidRPr="00140D61" w:rsidRDefault="006615B6" w:rsidP="001142A4">
            <w:pPr>
              <w:numPr>
                <w:ilvl w:val="0"/>
                <w:numId w:val="6"/>
              </w:numPr>
            </w:pPr>
            <w:r w:rsidRPr="00140D61">
              <w:t>broj i iznos odobrenih potpora inovatorima</w:t>
            </w:r>
          </w:p>
          <w:p w:rsidR="006615B6" w:rsidRPr="00140D61" w:rsidRDefault="006615B6" w:rsidP="001142A4">
            <w:pPr>
              <w:numPr>
                <w:ilvl w:val="0"/>
                <w:numId w:val="6"/>
              </w:numPr>
              <w:rPr>
                <w:b/>
              </w:rPr>
            </w:pPr>
            <w:r w:rsidRPr="00140D61">
              <w:t>broj komercijaliziranih inovacija za koje su odobrene potpore</w:t>
            </w:r>
          </w:p>
        </w:tc>
      </w:tr>
      <w:tr w:rsidR="006615B6" w:rsidRPr="00140D61" w:rsidTr="00B204E9">
        <w:tc>
          <w:tcPr>
            <w:tcW w:w="2448" w:type="dxa"/>
            <w:shd w:val="clear" w:color="auto" w:fill="auto"/>
          </w:tcPr>
          <w:p w:rsidR="006615B6" w:rsidRPr="00140D61" w:rsidRDefault="006615B6" w:rsidP="00F57D64">
            <w:pPr>
              <w:jc w:val="both"/>
              <w:rPr>
                <w:b/>
              </w:rPr>
            </w:pPr>
            <w:r w:rsidRPr="00140D61">
              <w:rPr>
                <w:b/>
              </w:rPr>
              <w:t>Izvori financiranja</w:t>
            </w:r>
          </w:p>
        </w:tc>
        <w:tc>
          <w:tcPr>
            <w:tcW w:w="6840" w:type="dxa"/>
            <w:shd w:val="clear" w:color="auto" w:fill="auto"/>
          </w:tcPr>
          <w:p w:rsidR="006615B6" w:rsidRPr="00140D61" w:rsidRDefault="006615B6" w:rsidP="00F57D64">
            <w:pPr>
              <w:jc w:val="both"/>
              <w:rPr>
                <w:b/>
              </w:rPr>
            </w:pPr>
            <w:r w:rsidRPr="00140D61">
              <w:t xml:space="preserve">proračun Grada Zagreba </w:t>
            </w:r>
          </w:p>
        </w:tc>
      </w:tr>
    </w:tbl>
    <w:p w:rsidR="00053981" w:rsidRDefault="00053981" w:rsidP="00410C78">
      <w:pPr>
        <w:pBdr>
          <w:top w:val="single" w:sz="4" w:space="1" w:color="auto"/>
          <w:left w:val="single" w:sz="4" w:space="4" w:color="auto"/>
          <w:bottom w:val="single" w:sz="4" w:space="1" w:color="auto"/>
          <w:right w:val="single" w:sz="4" w:space="4" w:color="auto"/>
        </w:pBdr>
        <w:shd w:val="clear" w:color="auto" w:fill="C6D9F1" w:themeFill="text2" w:themeFillTint="33"/>
        <w:jc w:val="both"/>
      </w:pPr>
      <w:r>
        <w:rPr>
          <w:b/>
          <w:i/>
        </w:rPr>
        <w:lastRenderedPageBreak/>
        <w:t xml:space="preserve">Mjera 2.2.. </w:t>
      </w:r>
      <w:r w:rsidRPr="00A76DF5">
        <w:rPr>
          <w:b/>
          <w:i/>
        </w:rPr>
        <w:t>Potpore za jačanje konkurentnosti razvojem</w:t>
      </w:r>
      <w:r>
        <w:rPr>
          <w:b/>
          <w:i/>
        </w:rPr>
        <w:t xml:space="preserve"> i uvođenjem novih tehnologija,  </w:t>
      </w:r>
      <w:r w:rsidRPr="00A76DF5">
        <w:rPr>
          <w:b/>
          <w:i/>
        </w:rPr>
        <w:t>tehnoloških postupaka, te razvojem i proizvodnjom proizvoda više dodane vrijednosti</w:t>
      </w:r>
    </w:p>
    <w:p w:rsidR="00053981" w:rsidRDefault="00053981" w:rsidP="00410C78">
      <w:pPr>
        <w:jc w:val="both"/>
      </w:pPr>
    </w:p>
    <w:p w:rsidR="00647C63" w:rsidRDefault="00904F34" w:rsidP="00647C63">
      <w:pPr>
        <w:ind w:firstLine="709"/>
        <w:jc w:val="both"/>
      </w:pPr>
      <w:r>
        <w:t>Unapređenje</w:t>
      </w:r>
      <w:r w:rsidR="00647C63">
        <w:t xml:space="preserve"> konkurentnosti obrtnika i poduzetnika temeljen</w:t>
      </w:r>
      <w:r w:rsidR="00B162B7">
        <w:t>e</w:t>
      </w:r>
      <w:r w:rsidR="00647C63">
        <w:t xml:space="preserve"> na znanju treba biti platforma koja će omogućiti bolji plasman roba i usluga na globalno tržište te daljnji rast. Naime, veća konkurentnost može se osigurati modernizacijom proizvodnje kroz uvođenje novih, učinkovitijih strojeva i uređaja, tehnologija, kao i tehnoloških postupaka. Iz tog je razloga bitno pružiti podršku obrtnicima i poduzetnicima </w:t>
      </w:r>
      <w:r w:rsidR="00B162B7">
        <w:t>za modernizaciju proizvodnju, te razvoj i izradu</w:t>
      </w:r>
      <w:r w:rsidR="00647C63">
        <w:t xml:space="preserve"> proizvod</w:t>
      </w:r>
      <w:r w:rsidR="00B162B7">
        <w:t>a</w:t>
      </w:r>
      <w:r w:rsidR="00647C63">
        <w:t xml:space="preserve"> više dodane vrijednosti.</w:t>
      </w:r>
    </w:p>
    <w:p w:rsidR="00647C63" w:rsidRDefault="00647C63" w:rsidP="00647C63">
      <w:pPr>
        <w:ind w:firstLine="709"/>
        <w:jc w:val="both"/>
      </w:pPr>
      <w:r>
        <w:t>U tom kontekstu planira se stručna i financijska potpora poduzetnicima koji razvijaju i uvode nove tehnologije ili unaprjeđuju postojeće tehnologije i tehnološke postupke, te razvijaju</w:t>
      </w:r>
      <w:r w:rsidR="00B162B7">
        <w:t xml:space="preserve"> i izrađuju</w:t>
      </w:r>
      <w:r>
        <w:t xml:space="preserve"> proizvode više dodane vrijednosti.</w:t>
      </w:r>
    </w:p>
    <w:p w:rsidR="001F1EA8" w:rsidRPr="00140D61" w:rsidRDefault="001F1EA8" w:rsidP="006615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6615B6" w:rsidRPr="00776AF2" w:rsidTr="00F57D64">
        <w:tc>
          <w:tcPr>
            <w:tcW w:w="2448" w:type="dxa"/>
            <w:shd w:val="clear" w:color="auto" w:fill="auto"/>
          </w:tcPr>
          <w:p w:rsidR="006615B6" w:rsidRPr="003044D1" w:rsidRDefault="006615B6" w:rsidP="00F57D64">
            <w:pPr>
              <w:rPr>
                <w:b/>
              </w:rPr>
            </w:pPr>
            <w:r w:rsidRPr="003044D1">
              <w:rPr>
                <w:b/>
              </w:rPr>
              <w:t>Svrha</w:t>
            </w:r>
          </w:p>
        </w:tc>
        <w:tc>
          <w:tcPr>
            <w:tcW w:w="6840" w:type="dxa"/>
            <w:shd w:val="clear" w:color="auto" w:fill="auto"/>
          </w:tcPr>
          <w:p w:rsidR="006615B6" w:rsidRPr="003044D1" w:rsidRDefault="006615B6" w:rsidP="00F57D64">
            <w:r w:rsidRPr="003044D1">
              <w:t xml:space="preserve">jačanje konkurentnosti poduzetnika podizanjem tehnološke razine i jačanjem kapaciteta za razvoj i proizvodnju proizvoda više dodane vrijednosti </w:t>
            </w:r>
          </w:p>
        </w:tc>
      </w:tr>
      <w:tr w:rsidR="006615B6" w:rsidRPr="00776AF2" w:rsidTr="00F57D64">
        <w:tc>
          <w:tcPr>
            <w:tcW w:w="2448" w:type="dxa"/>
            <w:shd w:val="clear" w:color="auto" w:fill="auto"/>
          </w:tcPr>
          <w:p w:rsidR="006615B6" w:rsidRPr="003044D1" w:rsidRDefault="006615B6" w:rsidP="00F57D64">
            <w:pPr>
              <w:rPr>
                <w:b/>
              </w:rPr>
            </w:pPr>
            <w:r w:rsidRPr="003044D1">
              <w:rPr>
                <w:b/>
              </w:rPr>
              <w:t>Korisnici</w:t>
            </w:r>
          </w:p>
        </w:tc>
        <w:tc>
          <w:tcPr>
            <w:tcW w:w="6840" w:type="dxa"/>
            <w:shd w:val="clear" w:color="auto" w:fill="auto"/>
          </w:tcPr>
          <w:p w:rsidR="006615B6" w:rsidRPr="003044D1" w:rsidRDefault="006615B6" w:rsidP="008044FA">
            <w:pPr>
              <w:rPr>
                <w:b/>
              </w:rPr>
            </w:pPr>
            <w:r w:rsidRPr="003044D1">
              <w:t>mikro, mala i srednja trgovačka društva, zadruge</w:t>
            </w:r>
            <w:r w:rsidR="008044FA">
              <w:t>,</w:t>
            </w:r>
            <w:r w:rsidRPr="003044D1">
              <w:t xml:space="preserve"> ustanove u vlasništvu fizičkih osoba, obrti i djelatnosti slobodnih zanimanja</w:t>
            </w:r>
          </w:p>
        </w:tc>
      </w:tr>
      <w:tr w:rsidR="006615B6" w:rsidRPr="00776AF2" w:rsidTr="00F57D64">
        <w:tc>
          <w:tcPr>
            <w:tcW w:w="2448" w:type="dxa"/>
            <w:shd w:val="clear" w:color="auto" w:fill="auto"/>
          </w:tcPr>
          <w:p w:rsidR="006615B6" w:rsidRPr="003044D1" w:rsidRDefault="006615B6" w:rsidP="00F57D64">
            <w:pPr>
              <w:rPr>
                <w:b/>
              </w:rPr>
            </w:pPr>
            <w:r w:rsidRPr="003044D1">
              <w:rPr>
                <w:b/>
              </w:rPr>
              <w:t>Nositelj</w:t>
            </w:r>
          </w:p>
        </w:tc>
        <w:tc>
          <w:tcPr>
            <w:tcW w:w="6840" w:type="dxa"/>
            <w:shd w:val="clear" w:color="auto" w:fill="auto"/>
          </w:tcPr>
          <w:p w:rsidR="006615B6" w:rsidRPr="003044D1" w:rsidRDefault="006615B6" w:rsidP="008044FA">
            <w:pPr>
              <w:rPr>
                <w:b/>
              </w:rPr>
            </w:pPr>
            <w:r w:rsidRPr="003044D1">
              <w:t xml:space="preserve">Gradski ured za gospodarstvo, </w:t>
            </w:r>
            <w:r w:rsidR="008044FA">
              <w:t>energetiku i zaštitu okoliša</w:t>
            </w:r>
          </w:p>
        </w:tc>
      </w:tr>
      <w:tr w:rsidR="006615B6" w:rsidRPr="00776AF2" w:rsidTr="00F57D64">
        <w:tc>
          <w:tcPr>
            <w:tcW w:w="2448" w:type="dxa"/>
            <w:shd w:val="clear" w:color="auto" w:fill="auto"/>
          </w:tcPr>
          <w:p w:rsidR="006615B6" w:rsidRPr="003044D1" w:rsidRDefault="006615B6" w:rsidP="00F57D64">
            <w:pPr>
              <w:rPr>
                <w:b/>
              </w:rPr>
            </w:pPr>
            <w:r w:rsidRPr="003044D1">
              <w:rPr>
                <w:b/>
              </w:rPr>
              <w:t>Sunositelji</w:t>
            </w:r>
          </w:p>
        </w:tc>
        <w:tc>
          <w:tcPr>
            <w:tcW w:w="6840" w:type="dxa"/>
            <w:shd w:val="clear" w:color="auto" w:fill="auto"/>
          </w:tcPr>
          <w:p w:rsidR="006615B6" w:rsidRPr="003044D1" w:rsidRDefault="008044FA" w:rsidP="00F57D64">
            <w:pPr>
              <w:rPr>
                <w:b/>
              </w:rPr>
            </w:pPr>
            <w:r>
              <w:t>Zagrebački inovacijski centar</w:t>
            </w:r>
            <w:r w:rsidR="006615B6" w:rsidRPr="003044D1">
              <w:t xml:space="preserve"> d.o.o.,</w:t>
            </w:r>
            <w:r>
              <w:t xml:space="preserve"> HAMAG BICRO,</w:t>
            </w:r>
            <w:r w:rsidR="006615B6" w:rsidRPr="003044D1">
              <w:t xml:space="preserve"> Hrvatska obrtnička komora</w:t>
            </w:r>
            <w:r w:rsidR="006615B6" w:rsidRPr="003044D1">
              <w:rPr>
                <w:b/>
              </w:rPr>
              <w:t xml:space="preserve"> - </w:t>
            </w:r>
            <w:r w:rsidR="006615B6" w:rsidRPr="003044D1">
              <w:t xml:space="preserve">Obrtnička komora Zagreb, Udruženje obrtnika grada Zagreba, Hrvatska gospodarska komora - Komora Zagreb </w:t>
            </w:r>
          </w:p>
        </w:tc>
      </w:tr>
      <w:tr w:rsidR="006615B6" w:rsidRPr="00776AF2" w:rsidTr="00F57D64">
        <w:tc>
          <w:tcPr>
            <w:tcW w:w="2448" w:type="dxa"/>
            <w:shd w:val="clear" w:color="auto" w:fill="auto"/>
          </w:tcPr>
          <w:p w:rsidR="006615B6" w:rsidRPr="003044D1" w:rsidRDefault="006615B6" w:rsidP="00F57D64">
            <w:pPr>
              <w:rPr>
                <w:b/>
              </w:rPr>
            </w:pPr>
            <w:r w:rsidRPr="003044D1">
              <w:rPr>
                <w:b/>
              </w:rPr>
              <w:t>Aktivnosti</w:t>
            </w:r>
          </w:p>
        </w:tc>
        <w:tc>
          <w:tcPr>
            <w:tcW w:w="6840" w:type="dxa"/>
            <w:shd w:val="clear" w:color="auto" w:fill="auto"/>
          </w:tcPr>
          <w:p w:rsidR="006615B6" w:rsidRPr="003044D1" w:rsidRDefault="006615B6" w:rsidP="001142A4">
            <w:pPr>
              <w:numPr>
                <w:ilvl w:val="0"/>
                <w:numId w:val="1"/>
              </w:numPr>
              <w:rPr>
                <w:b/>
              </w:rPr>
            </w:pPr>
            <w:r w:rsidRPr="003044D1">
              <w:t xml:space="preserve">stručna i financijska potpora poduzetnicima koji razvijaju i uvode nove tehnologije ili unaprjeđuju postojeće tehnologije i tehnološke postupke, razvijaju i </w:t>
            </w:r>
            <w:r w:rsidR="00B162B7">
              <w:t xml:space="preserve">izrađuju </w:t>
            </w:r>
            <w:r w:rsidRPr="003044D1">
              <w:t>proizvode više dodane vrijednosti</w:t>
            </w:r>
          </w:p>
        </w:tc>
      </w:tr>
      <w:tr w:rsidR="006615B6" w:rsidRPr="00776AF2" w:rsidTr="00F57D64">
        <w:tc>
          <w:tcPr>
            <w:tcW w:w="2448" w:type="dxa"/>
            <w:shd w:val="clear" w:color="auto" w:fill="auto"/>
          </w:tcPr>
          <w:p w:rsidR="006615B6" w:rsidRPr="003044D1" w:rsidRDefault="006615B6" w:rsidP="00F57D64">
            <w:pPr>
              <w:rPr>
                <w:b/>
              </w:rPr>
            </w:pPr>
            <w:r w:rsidRPr="003044D1">
              <w:rPr>
                <w:b/>
              </w:rPr>
              <w:t>Indikator provedbe</w:t>
            </w:r>
          </w:p>
        </w:tc>
        <w:tc>
          <w:tcPr>
            <w:tcW w:w="6840" w:type="dxa"/>
            <w:shd w:val="clear" w:color="auto" w:fill="auto"/>
          </w:tcPr>
          <w:p w:rsidR="006615B6" w:rsidRPr="003044D1" w:rsidRDefault="006615B6" w:rsidP="001142A4">
            <w:pPr>
              <w:numPr>
                <w:ilvl w:val="0"/>
                <w:numId w:val="1"/>
              </w:numPr>
              <w:rPr>
                <w:b/>
              </w:rPr>
            </w:pPr>
            <w:r w:rsidRPr="003044D1">
              <w:t>broj i iznos odobrenih potpora poduzetnicima</w:t>
            </w:r>
          </w:p>
        </w:tc>
      </w:tr>
      <w:tr w:rsidR="006615B6" w:rsidRPr="00776AF2" w:rsidTr="00F57D64">
        <w:tc>
          <w:tcPr>
            <w:tcW w:w="2448" w:type="dxa"/>
            <w:shd w:val="clear" w:color="auto" w:fill="auto"/>
          </w:tcPr>
          <w:p w:rsidR="006615B6" w:rsidRPr="003044D1" w:rsidRDefault="006615B6" w:rsidP="00F57D64">
            <w:pPr>
              <w:rPr>
                <w:b/>
              </w:rPr>
            </w:pPr>
            <w:r w:rsidRPr="003044D1">
              <w:rPr>
                <w:b/>
              </w:rPr>
              <w:t>Izvori financiranja</w:t>
            </w:r>
          </w:p>
        </w:tc>
        <w:tc>
          <w:tcPr>
            <w:tcW w:w="6840" w:type="dxa"/>
            <w:shd w:val="clear" w:color="auto" w:fill="auto"/>
          </w:tcPr>
          <w:p w:rsidR="006615B6" w:rsidRPr="003044D1" w:rsidRDefault="006615B6" w:rsidP="00F57D64">
            <w:pPr>
              <w:rPr>
                <w:b/>
              </w:rPr>
            </w:pPr>
            <w:r w:rsidRPr="003044D1">
              <w:t>proračun Grada Zagreba</w:t>
            </w:r>
            <w:r w:rsidR="00186752">
              <w:t>, državni proračun</w:t>
            </w:r>
            <w:r w:rsidRPr="003044D1">
              <w:t xml:space="preserve"> </w:t>
            </w:r>
          </w:p>
        </w:tc>
      </w:tr>
    </w:tbl>
    <w:p w:rsidR="006615B6" w:rsidRDefault="006615B6" w:rsidP="006615B6"/>
    <w:p w:rsidR="00435CA8" w:rsidRDefault="00435CA8" w:rsidP="006615B6"/>
    <w:p w:rsidR="000B17DF" w:rsidRPr="003229D7" w:rsidRDefault="003229D7" w:rsidP="00410C78">
      <w:pPr>
        <w:pBdr>
          <w:top w:val="single" w:sz="4" w:space="1" w:color="auto"/>
          <w:left w:val="single" w:sz="4" w:space="4" w:color="auto"/>
          <w:bottom w:val="single" w:sz="4" w:space="1" w:color="auto"/>
          <w:right w:val="single" w:sz="4" w:space="4" w:color="auto"/>
        </w:pBdr>
        <w:shd w:val="clear" w:color="auto" w:fill="C6D9F1" w:themeFill="text2" w:themeFillTint="33"/>
        <w:rPr>
          <w:b/>
          <w:bCs/>
          <w:i/>
          <w:sz w:val="22"/>
          <w:szCs w:val="22"/>
        </w:rPr>
      </w:pPr>
      <w:r w:rsidRPr="003229D7">
        <w:rPr>
          <w:b/>
          <w:bCs/>
          <w:i/>
        </w:rPr>
        <w:t xml:space="preserve">Mjera </w:t>
      </w:r>
      <w:r w:rsidR="000B17DF" w:rsidRPr="003229D7">
        <w:rPr>
          <w:b/>
          <w:bCs/>
          <w:i/>
        </w:rPr>
        <w:t xml:space="preserve">2.3. Potpore razvoju i </w:t>
      </w:r>
      <w:r w:rsidR="00DF2F0D">
        <w:rPr>
          <w:b/>
          <w:bCs/>
          <w:i/>
        </w:rPr>
        <w:t>unapređenju</w:t>
      </w:r>
      <w:r w:rsidR="000B17DF" w:rsidRPr="003229D7">
        <w:rPr>
          <w:b/>
          <w:bCs/>
          <w:i/>
        </w:rPr>
        <w:t xml:space="preserve"> tehnološke infrastrukture</w:t>
      </w:r>
    </w:p>
    <w:p w:rsidR="000B17DF" w:rsidRPr="003229D7" w:rsidRDefault="000B17DF" w:rsidP="000B17DF">
      <w:pPr>
        <w:rPr>
          <w:b/>
          <w:bCs/>
          <w:i/>
        </w:rPr>
      </w:pPr>
    </w:p>
    <w:p w:rsidR="00722C4B" w:rsidRDefault="00722C4B" w:rsidP="000B17DF">
      <w:pPr>
        <w:autoSpaceDE w:val="0"/>
        <w:autoSpaceDN w:val="0"/>
        <w:ind w:firstLine="567"/>
        <w:jc w:val="both"/>
      </w:pPr>
      <w:r>
        <w:t xml:space="preserve">Opće je poznato da održivi gospodarski rast može osigurati samo kontinuirani tehnološki napredak koji se ostvaruje razvojem novih tehnologija. Stoga </w:t>
      </w:r>
      <w:r w:rsidR="004123D0">
        <w:t xml:space="preserve">i </w:t>
      </w:r>
      <w:r>
        <w:t xml:space="preserve">Grad Zagreb provodi </w:t>
      </w:r>
      <w:r w:rsidR="004123D0">
        <w:t>cijeli niz</w:t>
      </w:r>
      <w:r>
        <w:t xml:space="preserve"> aktivnosti</w:t>
      </w:r>
      <w:r w:rsidR="004123D0">
        <w:t xml:space="preserve"> na razvoju i unapređenju tehnološke infrastrukture kako bi se stvorili preduvjeti za veći broj visokotehnoloških i na znanju utemeljenih obrta i trgovačkih društava</w:t>
      </w:r>
      <w:r w:rsidR="007A02CA">
        <w:t>,</w:t>
      </w:r>
      <w:r w:rsidR="00BC0E2D">
        <w:t xml:space="preserve"> </w:t>
      </w:r>
      <w:r w:rsidR="007A02CA">
        <w:t>kao i</w:t>
      </w:r>
      <w:r w:rsidR="00BC0E2D">
        <w:t xml:space="preserve"> potaknula </w:t>
      </w:r>
      <w:r w:rsidR="007A02CA">
        <w:t xml:space="preserve">njihova </w:t>
      </w:r>
      <w:r w:rsidR="00BC0E2D">
        <w:t xml:space="preserve">suradnja </w:t>
      </w:r>
      <w:r w:rsidR="007A02CA">
        <w:t>sa znanstveno-istraživačkim</w:t>
      </w:r>
      <w:r w:rsidR="00BC0E2D">
        <w:t xml:space="preserve"> institucija</w:t>
      </w:r>
      <w:r w:rsidR="007A02CA">
        <w:t>ma</w:t>
      </w:r>
      <w:r w:rsidR="00BC0E2D">
        <w:t xml:space="preserve"> radi transfera tehnologije i znanja.</w:t>
      </w:r>
    </w:p>
    <w:p w:rsidR="000B17DF" w:rsidRDefault="000B17DF" w:rsidP="000B17DF">
      <w:pPr>
        <w:autoSpaceDE w:val="0"/>
        <w:autoSpaceDN w:val="0"/>
        <w:ind w:firstLine="567"/>
        <w:jc w:val="both"/>
      </w:pPr>
      <w:r>
        <w:t xml:space="preserve">Zagrebački inovacijski centar </w:t>
      </w:r>
      <w:r w:rsidR="007A63BA">
        <w:t>d.o.o.</w:t>
      </w:r>
      <w:r w:rsidR="002A498F">
        <w:t>,</w:t>
      </w:r>
      <w:r w:rsidR="007A63BA">
        <w:t xml:space="preserve"> </w:t>
      </w:r>
      <w:r>
        <w:t xml:space="preserve">kao poduzetnička potporna institucija Grada Zagreba </w:t>
      </w:r>
      <w:r w:rsidR="0046267F">
        <w:t xml:space="preserve">koja ima ulogu </w:t>
      </w:r>
      <w:r w:rsidR="00B14CBB">
        <w:t>inkubatora za visoke tehnologije</w:t>
      </w:r>
      <w:r w:rsidR="00B14CBB" w:rsidRPr="009577DE">
        <w:t xml:space="preserve">, </w:t>
      </w:r>
      <w:r w:rsidR="00B14CBB">
        <w:t>p</w:t>
      </w:r>
      <w:r w:rsidR="00B14CBB" w:rsidRPr="009577DE">
        <w:t>oduzetničkog centra</w:t>
      </w:r>
      <w:r w:rsidR="00B14CBB">
        <w:t xml:space="preserve"> te c</w:t>
      </w:r>
      <w:r w:rsidR="00B14CBB" w:rsidRPr="009577DE">
        <w:t xml:space="preserve">entra za </w:t>
      </w:r>
      <w:r w:rsidR="00B14CBB">
        <w:t>razvoj inovacija</w:t>
      </w:r>
      <w:r w:rsidR="002A498F">
        <w:t>,</w:t>
      </w:r>
      <w:r w:rsidR="0046267F">
        <w:t xml:space="preserve"> </w:t>
      </w:r>
      <w:r>
        <w:t>provodi aktivnosti kojima podupire inovativne, visokotehnološki orijentirane razvojne timove te mikro i male poduzetnike u njihovim poduzetničkim počecima. Podrška se temelji na jačanju kompetencija i uvjeta za razvoj poslovanja, infrastrukturnu podršku te specifične razvojne projekte, programe i mjere koji se kontinuirano pri</w:t>
      </w:r>
      <w:r w:rsidR="007A63BA">
        <w:t xml:space="preserve">lagođavaju potrebama korisnika. </w:t>
      </w:r>
      <w:r>
        <w:t>Također, savjetovanjem, edukacijom i različitim programima potpora</w:t>
      </w:r>
      <w:r w:rsidR="002A498F">
        <w:t>,</w:t>
      </w:r>
      <w:r>
        <w:t xml:space="preserve"> poduzetnicima </w:t>
      </w:r>
      <w:r w:rsidR="00DA6297">
        <w:t xml:space="preserve">u okviru </w:t>
      </w:r>
      <w:r w:rsidR="007A63BA">
        <w:t>Zagrebačk</w:t>
      </w:r>
      <w:r w:rsidR="00DA6297">
        <w:t>og inovacijskog</w:t>
      </w:r>
      <w:r w:rsidR="007A63BA">
        <w:t xml:space="preserve"> cent</w:t>
      </w:r>
      <w:r w:rsidR="00DA6297">
        <w:t>ra</w:t>
      </w:r>
      <w:r w:rsidR="007A63BA">
        <w:t xml:space="preserve"> d.o.o.</w:t>
      </w:r>
      <w:r>
        <w:t xml:space="preserve"> osigurana je podrška u različitim fazama rasta i razvoja tijekom njihovog boravka (inkubacije).</w:t>
      </w:r>
    </w:p>
    <w:p w:rsidR="000B17DF" w:rsidRDefault="000B17DF" w:rsidP="000B17DF">
      <w:pPr>
        <w:ind w:firstLine="720"/>
        <w:jc w:val="both"/>
      </w:pPr>
      <w:r>
        <w:t>S ciljem stvaranja preduvjeta za osnivanje i daljnji razvoj visokotehnoloških i na znanju utemeljenih obrta, mikro, malih i srednjih trgovačkih društava, neophodno je poduzeti aktivnosti u vezi povećanja kapaciteta tehničko-tehnološke infrastrukture</w:t>
      </w:r>
      <w:r w:rsidR="002A498F">
        <w:t>,</w:t>
      </w:r>
      <w:r>
        <w:t xml:space="preserve"> te nastaviti s pružanjem potpore kroz akceleracijske i inkubacijske programe. Također, potrebno je </w:t>
      </w:r>
      <w:r>
        <w:lastRenderedPageBreak/>
        <w:t>nastaviti s poticanjem i iniciranjem suradnje poduzetnika sa znanstveno-istraživačkim institucijama u cilju transfera tehnologije i znanja</w:t>
      </w:r>
      <w:r w:rsidR="002A498F">
        <w:t>,</w:t>
      </w:r>
      <w:r>
        <w:t xml:space="preserve"> te osigurati potpore poduzetnicima koji se bave razvojem, istraživanjem i visokim tehnologijama. </w:t>
      </w:r>
    </w:p>
    <w:p w:rsidR="000B17DF" w:rsidRDefault="000B17DF" w:rsidP="000B17DF">
      <w:pPr>
        <w:ind w:firstLine="720"/>
        <w:jc w:val="both"/>
      </w:pPr>
      <w:r>
        <w:t>Kako bi se omogućila podrška sve većem broju</w:t>
      </w:r>
      <w:r w:rsidR="00EB73B2">
        <w:t xml:space="preserve"> zainteresiranih</w:t>
      </w:r>
      <w:r>
        <w:t xml:space="preserve"> poduzetnika</w:t>
      </w:r>
      <w:r w:rsidR="002A498F">
        <w:t>,</w:t>
      </w:r>
      <w:r w:rsidR="00EB73B2">
        <w:t xml:space="preserve"> u narednom razdoblju planira se</w:t>
      </w:r>
      <w:r>
        <w:t xml:space="preserve"> proširenje postojećih kapaciteta na području Zagrebačkog velesajma</w:t>
      </w:r>
      <w:r w:rsidR="002A498F">
        <w:t>,</w:t>
      </w:r>
      <w:r w:rsidR="00DA6297">
        <w:t xml:space="preserve"> </w:t>
      </w:r>
      <w:r>
        <w:t>u okviru Paviljona 12</w:t>
      </w:r>
      <w:r w:rsidR="002A498F">
        <w:t>,</w:t>
      </w:r>
      <w:r>
        <w:t xml:space="preserve"> čime bi se osiguralo </w:t>
      </w:r>
      <w:r w:rsidR="00D9207B">
        <w:t>ukupno</w:t>
      </w:r>
      <w:r>
        <w:t xml:space="preserve"> 17.400</w:t>
      </w:r>
      <w:r w:rsidR="0009132E">
        <w:t xml:space="preserve"> </w:t>
      </w:r>
      <w:r>
        <w:t>m</w:t>
      </w:r>
      <w:r>
        <w:rPr>
          <w:vertAlign w:val="superscript"/>
        </w:rPr>
        <w:t xml:space="preserve">2 </w:t>
      </w:r>
      <w:r>
        <w:t>prostora suvremene, modularne i inovativne infrastrukture</w:t>
      </w:r>
      <w:r w:rsidR="002A498F">
        <w:t>,</w:t>
      </w:r>
      <w:r>
        <w:t xml:space="preserve"> namijenjene razvoju visokotehnoloških tvrtki, kreativnih radnih procesa i novih proizvoda.</w:t>
      </w:r>
    </w:p>
    <w:p w:rsidR="000B17DF" w:rsidRDefault="000B17DF" w:rsidP="006615B6"/>
    <w:tbl>
      <w:tblPr>
        <w:tblW w:w="93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6849"/>
      </w:tblGrid>
      <w:tr w:rsidR="00DB111C" w:rsidRPr="00140D61" w:rsidTr="00FB05A3">
        <w:tc>
          <w:tcPr>
            <w:tcW w:w="2523" w:type="dxa"/>
            <w:shd w:val="clear" w:color="auto" w:fill="auto"/>
          </w:tcPr>
          <w:p w:rsidR="00DB111C" w:rsidRPr="00140D61" w:rsidRDefault="00DB111C" w:rsidP="003E3633">
            <w:pPr>
              <w:rPr>
                <w:b/>
              </w:rPr>
            </w:pPr>
            <w:r w:rsidRPr="00140D61">
              <w:rPr>
                <w:b/>
              </w:rPr>
              <w:t>Svrha</w:t>
            </w:r>
          </w:p>
        </w:tc>
        <w:tc>
          <w:tcPr>
            <w:tcW w:w="6849" w:type="dxa"/>
            <w:shd w:val="clear" w:color="auto" w:fill="auto"/>
          </w:tcPr>
          <w:p w:rsidR="00DB111C" w:rsidRPr="00140D61" w:rsidRDefault="00DB111C" w:rsidP="003E3633">
            <w:r w:rsidRPr="00140D61">
              <w:t>stvaranje preduvjeta za osnivanje i daljnji razvoj visoko tehnoloških i na znanju utemeljenih obrta, mikro, malih i srednjih trgovačkih društava poticanjem inovativnih kapaciteta transfer</w:t>
            </w:r>
            <w:r>
              <w:t>om</w:t>
            </w:r>
            <w:r w:rsidRPr="00140D61">
              <w:t xml:space="preserve"> inovacija, tehnologija i znanja</w:t>
            </w:r>
          </w:p>
        </w:tc>
      </w:tr>
      <w:tr w:rsidR="00DB111C" w:rsidRPr="00140D61" w:rsidTr="00FB05A3">
        <w:tc>
          <w:tcPr>
            <w:tcW w:w="2523" w:type="dxa"/>
            <w:shd w:val="clear" w:color="auto" w:fill="auto"/>
          </w:tcPr>
          <w:p w:rsidR="00DB111C" w:rsidRPr="00140D61" w:rsidRDefault="00DB111C" w:rsidP="003E3633">
            <w:pPr>
              <w:rPr>
                <w:b/>
              </w:rPr>
            </w:pPr>
            <w:r w:rsidRPr="00140D61">
              <w:rPr>
                <w:b/>
              </w:rPr>
              <w:t>Korisnici</w:t>
            </w:r>
          </w:p>
        </w:tc>
        <w:tc>
          <w:tcPr>
            <w:tcW w:w="6849" w:type="dxa"/>
            <w:shd w:val="clear" w:color="auto" w:fill="auto"/>
          </w:tcPr>
          <w:p w:rsidR="00DB111C" w:rsidRPr="00140D61" w:rsidRDefault="00DB111C" w:rsidP="003E3633">
            <w:pPr>
              <w:rPr>
                <w:b/>
              </w:rPr>
            </w:pPr>
            <w:r w:rsidRPr="00140D61">
              <w:t>mikro, mala i srednja trgovačka društva u vlasništvu fizičkih osoba te obrti i drugi poslovni subjekti koji se bave razvojem, istraživanjem, novim i visokim tehnologijama</w:t>
            </w:r>
          </w:p>
        </w:tc>
      </w:tr>
      <w:tr w:rsidR="00DB111C" w:rsidRPr="00140D61" w:rsidTr="00FB05A3">
        <w:tc>
          <w:tcPr>
            <w:tcW w:w="2523" w:type="dxa"/>
            <w:shd w:val="clear" w:color="auto" w:fill="auto"/>
          </w:tcPr>
          <w:p w:rsidR="00DB111C" w:rsidRPr="00140D61" w:rsidRDefault="00DB111C" w:rsidP="003E3633">
            <w:pPr>
              <w:rPr>
                <w:b/>
              </w:rPr>
            </w:pPr>
            <w:r w:rsidRPr="00140D61">
              <w:rPr>
                <w:b/>
              </w:rPr>
              <w:t>Nositelj</w:t>
            </w:r>
          </w:p>
        </w:tc>
        <w:tc>
          <w:tcPr>
            <w:tcW w:w="6849" w:type="dxa"/>
            <w:shd w:val="clear" w:color="auto" w:fill="auto"/>
          </w:tcPr>
          <w:p w:rsidR="00DB111C" w:rsidRPr="00140D61" w:rsidRDefault="00DB111C" w:rsidP="003E3633">
            <w:pPr>
              <w:rPr>
                <w:b/>
              </w:rPr>
            </w:pPr>
            <w:r w:rsidRPr="00140D61">
              <w:t xml:space="preserve">Gradski ured za gospodarstvo, </w:t>
            </w:r>
            <w:r>
              <w:t>energetiku i zaštitu okoliša</w:t>
            </w:r>
            <w:r w:rsidRPr="00140D61">
              <w:t xml:space="preserve">, Ured gradonačelnika, </w:t>
            </w:r>
            <w:r>
              <w:t>Zagrebački inovacijski centar</w:t>
            </w:r>
            <w:r w:rsidRPr="00140D61">
              <w:t xml:space="preserve"> d.o.o.</w:t>
            </w:r>
          </w:p>
        </w:tc>
      </w:tr>
      <w:tr w:rsidR="00DB111C" w:rsidRPr="00140D61" w:rsidTr="00FB05A3">
        <w:tc>
          <w:tcPr>
            <w:tcW w:w="2523" w:type="dxa"/>
            <w:shd w:val="clear" w:color="auto" w:fill="auto"/>
          </w:tcPr>
          <w:p w:rsidR="00DB111C" w:rsidRPr="00140D61" w:rsidRDefault="00DB111C" w:rsidP="003E3633">
            <w:pPr>
              <w:rPr>
                <w:b/>
              </w:rPr>
            </w:pPr>
            <w:r w:rsidRPr="00140D61">
              <w:rPr>
                <w:b/>
              </w:rPr>
              <w:t>Sunositelji</w:t>
            </w:r>
          </w:p>
        </w:tc>
        <w:tc>
          <w:tcPr>
            <w:tcW w:w="6849" w:type="dxa"/>
            <w:shd w:val="clear" w:color="auto" w:fill="auto"/>
          </w:tcPr>
          <w:p w:rsidR="00DB111C" w:rsidRPr="00140D61" w:rsidRDefault="00DB111C" w:rsidP="003E3633">
            <w:pPr>
              <w:rPr>
                <w:b/>
              </w:rPr>
            </w:pPr>
            <w:r w:rsidRPr="00140D61">
              <w:t>Hrvatska obrtnička komora</w:t>
            </w:r>
            <w:r w:rsidRPr="00140D61">
              <w:rPr>
                <w:b/>
              </w:rPr>
              <w:t xml:space="preserve"> - </w:t>
            </w:r>
            <w:r w:rsidRPr="00140D61">
              <w:t>Obrtnička komora Zagreb, Udruženje obrtnika grada Zagreba, Hrvatska gospodarska komora - Komora Zagreb, Gradski ured za strategijsko planiranje i razvoj Grada,</w:t>
            </w:r>
            <w:r>
              <w:t xml:space="preserve"> </w:t>
            </w:r>
            <w:r w:rsidRPr="00140D61">
              <w:t>Gradski ured za imovinsko-pravne poslove i imovinu Grada, Gradski ured za prostorno uređenje, izgradnju Grada, graditeljstvo, komunalne poslove i promet</w:t>
            </w:r>
          </w:p>
        </w:tc>
      </w:tr>
      <w:tr w:rsidR="00DB111C" w:rsidRPr="00360109" w:rsidTr="00FB05A3">
        <w:tc>
          <w:tcPr>
            <w:tcW w:w="2523" w:type="dxa"/>
            <w:shd w:val="clear" w:color="auto" w:fill="auto"/>
          </w:tcPr>
          <w:p w:rsidR="00DB111C" w:rsidRPr="00140D61" w:rsidRDefault="00DB111C" w:rsidP="003E3633">
            <w:pPr>
              <w:rPr>
                <w:b/>
              </w:rPr>
            </w:pPr>
            <w:r w:rsidRPr="00140D61">
              <w:rPr>
                <w:b/>
              </w:rPr>
              <w:t>Aktivnosti</w:t>
            </w:r>
          </w:p>
        </w:tc>
        <w:tc>
          <w:tcPr>
            <w:tcW w:w="6849" w:type="dxa"/>
            <w:shd w:val="clear" w:color="auto" w:fill="auto"/>
          </w:tcPr>
          <w:p w:rsidR="00DB111C" w:rsidRPr="00140D61" w:rsidRDefault="00DB111C" w:rsidP="001142A4">
            <w:pPr>
              <w:numPr>
                <w:ilvl w:val="0"/>
                <w:numId w:val="12"/>
              </w:numPr>
            </w:pPr>
            <w:r w:rsidRPr="00140D61">
              <w:t xml:space="preserve">provedba aktivnosti </w:t>
            </w:r>
            <w:r>
              <w:t xml:space="preserve">u vezi s </w:t>
            </w:r>
            <w:r w:rsidRPr="00140D61">
              <w:t>povećanje</w:t>
            </w:r>
            <w:r>
              <w:t>m</w:t>
            </w:r>
            <w:r w:rsidRPr="00140D61">
              <w:t xml:space="preserve"> kapaciteta tehničko-tehnološke infrastrukture te pružanje</w:t>
            </w:r>
            <w:r>
              <w:t>m</w:t>
            </w:r>
            <w:r w:rsidRPr="00140D61">
              <w:t xml:space="preserve"> inkubacijske potpore poduzetnicima s područja visokih tehnologija</w:t>
            </w:r>
          </w:p>
          <w:p w:rsidR="00DB111C" w:rsidRPr="00360109" w:rsidRDefault="00DB111C" w:rsidP="001142A4">
            <w:pPr>
              <w:numPr>
                <w:ilvl w:val="0"/>
                <w:numId w:val="12"/>
              </w:numPr>
              <w:rPr>
                <w:b/>
              </w:rPr>
            </w:pPr>
            <w:r w:rsidRPr="00140D61">
              <w:t>poticanje suradnje poduzetnika sa znanstveno-istraživačkim institucijama te transfera tehnologije i znanja</w:t>
            </w:r>
          </w:p>
          <w:p w:rsidR="00DB111C" w:rsidRPr="00360109" w:rsidRDefault="00DB111C" w:rsidP="001142A4">
            <w:pPr>
              <w:numPr>
                <w:ilvl w:val="0"/>
                <w:numId w:val="12"/>
              </w:numPr>
              <w:rPr>
                <w:b/>
              </w:rPr>
            </w:pPr>
            <w:r w:rsidRPr="00360109">
              <w:rPr>
                <w:color w:val="000000"/>
                <w:shd w:val="clear" w:color="auto" w:fill="FFFFFF"/>
              </w:rPr>
              <w:t>potpore subjektima koji se bave razvojem, istraživanjem i visokim tehnologija</w:t>
            </w:r>
            <w:r>
              <w:rPr>
                <w:color w:val="000000"/>
                <w:shd w:val="clear" w:color="auto" w:fill="FFFFFF"/>
              </w:rPr>
              <w:t>ma</w:t>
            </w:r>
          </w:p>
        </w:tc>
      </w:tr>
      <w:tr w:rsidR="00DB111C" w:rsidRPr="00140D61" w:rsidTr="00FB05A3">
        <w:trPr>
          <w:cantSplit/>
        </w:trPr>
        <w:tc>
          <w:tcPr>
            <w:tcW w:w="2523" w:type="dxa"/>
            <w:shd w:val="clear" w:color="auto" w:fill="auto"/>
          </w:tcPr>
          <w:p w:rsidR="00DB111C" w:rsidRPr="00140D61" w:rsidRDefault="00DB111C" w:rsidP="003E3633">
            <w:pPr>
              <w:rPr>
                <w:b/>
              </w:rPr>
            </w:pPr>
            <w:r w:rsidRPr="00140D61">
              <w:rPr>
                <w:b/>
              </w:rPr>
              <w:t>Indikator provedbe</w:t>
            </w:r>
          </w:p>
        </w:tc>
        <w:tc>
          <w:tcPr>
            <w:tcW w:w="6849" w:type="dxa"/>
            <w:shd w:val="clear" w:color="auto" w:fill="auto"/>
          </w:tcPr>
          <w:p w:rsidR="00DB111C" w:rsidRPr="00140D61" w:rsidRDefault="00DB111C" w:rsidP="001142A4">
            <w:pPr>
              <w:numPr>
                <w:ilvl w:val="0"/>
                <w:numId w:val="5"/>
              </w:numPr>
            </w:pPr>
            <w:r w:rsidRPr="00140D61">
              <w:t>broj i iznos odobrenih potpora poduzetnicima s područja visokih tehnologija</w:t>
            </w:r>
          </w:p>
          <w:p w:rsidR="00DB111C" w:rsidRPr="00140D61" w:rsidRDefault="00DB111C" w:rsidP="001142A4">
            <w:pPr>
              <w:numPr>
                <w:ilvl w:val="0"/>
                <w:numId w:val="5"/>
              </w:numPr>
            </w:pPr>
            <w:r w:rsidRPr="00140D61">
              <w:t>ostvarena suradnja poduzetnika i znanstveno-istraživačkih institucija</w:t>
            </w:r>
          </w:p>
          <w:p w:rsidR="00DB111C" w:rsidRPr="00140D61" w:rsidRDefault="00DB111C" w:rsidP="001142A4">
            <w:pPr>
              <w:numPr>
                <w:ilvl w:val="0"/>
                <w:numId w:val="5"/>
              </w:numPr>
              <w:rPr>
                <w:b/>
              </w:rPr>
            </w:pPr>
            <w:r w:rsidRPr="00140D61">
              <w:t>povećani kapaciteti tehničko-tehnološke infrastrukture</w:t>
            </w:r>
          </w:p>
        </w:tc>
      </w:tr>
      <w:tr w:rsidR="00DB111C" w:rsidRPr="00140D61" w:rsidTr="00FB05A3">
        <w:tc>
          <w:tcPr>
            <w:tcW w:w="2523" w:type="dxa"/>
            <w:shd w:val="clear" w:color="auto" w:fill="auto"/>
          </w:tcPr>
          <w:p w:rsidR="00DB111C" w:rsidRPr="00140D61" w:rsidRDefault="00DB111C" w:rsidP="003E3633">
            <w:pPr>
              <w:rPr>
                <w:b/>
              </w:rPr>
            </w:pPr>
            <w:r w:rsidRPr="00140D61">
              <w:rPr>
                <w:b/>
              </w:rPr>
              <w:t>Izvori financiranja</w:t>
            </w:r>
          </w:p>
        </w:tc>
        <w:tc>
          <w:tcPr>
            <w:tcW w:w="6849" w:type="dxa"/>
            <w:shd w:val="clear" w:color="auto" w:fill="auto"/>
          </w:tcPr>
          <w:p w:rsidR="00DB111C" w:rsidRPr="00140D61" w:rsidRDefault="00DB111C" w:rsidP="00CC7490">
            <w:pPr>
              <w:rPr>
                <w:b/>
              </w:rPr>
            </w:pPr>
            <w:r w:rsidRPr="00140D61">
              <w:t xml:space="preserve">proračun Grada Zagreba, </w:t>
            </w:r>
            <w:r w:rsidRPr="00F77E41">
              <w:rPr>
                <w:color w:val="000000"/>
              </w:rPr>
              <w:t>program</w:t>
            </w:r>
            <w:r w:rsidR="00CC7490">
              <w:rPr>
                <w:color w:val="000000"/>
              </w:rPr>
              <w:t>i</w:t>
            </w:r>
            <w:r w:rsidRPr="00F77E41">
              <w:rPr>
                <w:color w:val="000000"/>
              </w:rPr>
              <w:t xml:space="preserve"> i fondov</w:t>
            </w:r>
            <w:r w:rsidR="00CC7490">
              <w:rPr>
                <w:color w:val="000000"/>
              </w:rPr>
              <w:t>i</w:t>
            </w:r>
            <w:r w:rsidRPr="00F77E41">
              <w:rPr>
                <w:color w:val="000000"/>
              </w:rPr>
              <w:t xml:space="preserve"> Europske unije</w:t>
            </w:r>
          </w:p>
        </w:tc>
      </w:tr>
    </w:tbl>
    <w:p w:rsidR="00D6261C" w:rsidRDefault="00D6261C" w:rsidP="006615B6"/>
    <w:p w:rsidR="00410C78" w:rsidRDefault="00410C78" w:rsidP="006615B6"/>
    <w:p w:rsidR="003B674B" w:rsidRPr="00F740F3" w:rsidRDefault="003B674B" w:rsidP="00410C78">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sidRPr="00F740F3">
        <w:rPr>
          <w:b/>
          <w:i/>
        </w:rPr>
        <w:t>Mjera 2.4. Potpore</w:t>
      </w:r>
      <w:r w:rsidR="00F740F3" w:rsidRPr="00F740F3">
        <w:rPr>
          <w:b/>
          <w:i/>
        </w:rPr>
        <w:t xml:space="preserve"> razvoju poduzetništva u kulturnim/kreativnim industrijama</w:t>
      </w:r>
      <w:r w:rsidRPr="00F740F3">
        <w:rPr>
          <w:b/>
          <w:i/>
        </w:rPr>
        <w:t xml:space="preserve"> </w:t>
      </w:r>
    </w:p>
    <w:p w:rsidR="000E3732" w:rsidRDefault="000E3732" w:rsidP="006615B6">
      <w:pPr>
        <w:rPr>
          <w:rFonts w:ascii="Arial" w:hAnsi="Arial" w:cs="Arial"/>
          <w:sz w:val="22"/>
          <w:szCs w:val="22"/>
        </w:rPr>
      </w:pPr>
    </w:p>
    <w:p w:rsidR="004870E3" w:rsidRDefault="00E90085" w:rsidP="004870E3">
      <w:pPr>
        <w:autoSpaceDE w:val="0"/>
        <w:autoSpaceDN w:val="0"/>
        <w:adjustRightInd w:val="0"/>
        <w:ind w:firstLine="709"/>
        <w:jc w:val="both"/>
      </w:pPr>
      <w:r w:rsidRPr="00E90085">
        <w:t>Ekonomski potencijal s</w:t>
      </w:r>
      <w:r w:rsidR="00F740F3" w:rsidRPr="00E90085">
        <w:t>ektor</w:t>
      </w:r>
      <w:r w:rsidRPr="00E90085">
        <w:t>a</w:t>
      </w:r>
      <w:r w:rsidR="00F740F3" w:rsidRPr="00E90085">
        <w:t xml:space="preserve"> </w:t>
      </w:r>
      <w:r w:rsidR="00EC0CF4" w:rsidRPr="00E90085">
        <w:t>kulturnih</w:t>
      </w:r>
      <w:r w:rsidR="00EC0CF4">
        <w:t xml:space="preserve"> i</w:t>
      </w:r>
      <w:r w:rsidR="00EC0CF4" w:rsidRPr="00E90085">
        <w:t xml:space="preserve"> </w:t>
      </w:r>
      <w:r w:rsidR="00F740F3" w:rsidRPr="00E90085">
        <w:t>kreativnih industrija sve se više prepoznaje kao iznimno z</w:t>
      </w:r>
      <w:r w:rsidR="000E3732" w:rsidRPr="00E90085">
        <w:t>nač</w:t>
      </w:r>
      <w:r w:rsidR="00F740F3" w:rsidRPr="00E90085">
        <w:t xml:space="preserve">ajan </w:t>
      </w:r>
      <w:r w:rsidR="007F38D6">
        <w:t>u</w:t>
      </w:r>
      <w:r w:rsidR="00F740F3" w:rsidRPr="00E90085">
        <w:t xml:space="preserve"> razvoj</w:t>
      </w:r>
      <w:r w:rsidR="007F38D6">
        <w:t>u</w:t>
      </w:r>
      <w:r w:rsidR="000E3732" w:rsidRPr="00E90085">
        <w:t xml:space="preserve"> </w:t>
      </w:r>
      <w:r w:rsidR="00F740F3" w:rsidRPr="00E90085">
        <w:t>ukupnog</w:t>
      </w:r>
      <w:r w:rsidR="000E3732" w:rsidRPr="00E90085">
        <w:t xml:space="preserve"> gospodarstv</w:t>
      </w:r>
      <w:r w:rsidR="00F740F3" w:rsidRPr="00E90085">
        <w:t xml:space="preserve">a </w:t>
      </w:r>
      <w:r w:rsidRPr="00E90085">
        <w:t>unatoč percepciji prema kojoj je ovaj sektor</w:t>
      </w:r>
      <w:r w:rsidR="00580DB8">
        <w:t>,</w:t>
      </w:r>
      <w:r w:rsidRPr="00E90085">
        <w:t xml:space="preserve"> i to posebice kulturne industrije</w:t>
      </w:r>
      <w:r w:rsidR="00580DB8">
        <w:t>,</w:t>
      </w:r>
      <w:r w:rsidRPr="00E90085">
        <w:t xml:space="preserve"> ovisan o javnom financiranju. </w:t>
      </w:r>
      <w:r w:rsidR="003E49B8">
        <w:t xml:space="preserve">Tako je i </w:t>
      </w:r>
      <w:r w:rsidR="003E49B8" w:rsidRPr="00E90085">
        <w:t>u europskim zemljama sve više istraživanja na temu kulturnih i kreativnih industrija</w:t>
      </w:r>
      <w:r w:rsidR="003E49B8">
        <w:t xml:space="preserve"> pri čemu je definiranje kulturnih i kreativnih industrija u svakoj zemlji različito</w:t>
      </w:r>
      <w:r w:rsidR="00580DB8">
        <w:t>,</w:t>
      </w:r>
      <w:r w:rsidR="003E49B8">
        <w:t xml:space="preserve"> ovisno o tradiciji i gospodarskim sektorima.</w:t>
      </w:r>
    </w:p>
    <w:p w:rsidR="00401C85" w:rsidRPr="00EA4854" w:rsidRDefault="007F3715" w:rsidP="004870E3">
      <w:pPr>
        <w:autoSpaceDE w:val="0"/>
        <w:autoSpaceDN w:val="0"/>
        <w:adjustRightInd w:val="0"/>
        <w:ind w:firstLine="709"/>
        <w:jc w:val="both"/>
      </w:pPr>
      <w:r w:rsidRPr="000408C5">
        <w:lastRenderedPageBreak/>
        <w:t>Studijom Mapiranje kreativnih i kulturnih industrija u Republici Hrvatskoj</w:t>
      </w:r>
      <w:r w:rsidR="00E14EA1">
        <w:rPr>
          <w:rStyle w:val="FootnoteReference"/>
        </w:rPr>
        <w:footnoteReference w:id="19"/>
      </w:r>
      <w:r w:rsidR="00580DB8">
        <w:t>,</w:t>
      </w:r>
      <w:r w:rsidRPr="000408C5">
        <w:t xml:space="preserve"> koju je </w:t>
      </w:r>
      <w:r w:rsidR="0039286A" w:rsidRPr="000408C5">
        <w:t>2015.</w:t>
      </w:r>
      <w:r w:rsidR="00580DB8">
        <w:t xml:space="preserve"> godine</w:t>
      </w:r>
      <w:r w:rsidR="0039286A" w:rsidRPr="000408C5">
        <w:t xml:space="preserve"> </w:t>
      </w:r>
      <w:r w:rsidRPr="000408C5">
        <w:t xml:space="preserve">izradio </w:t>
      </w:r>
      <w:r w:rsidR="000408C5">
        <w:t>E</w:t>
      </w:r>
      <w:r w:rsidRPr="000408C5">
        <w:t>konomski institut Zagreb na zahtjev Hrvatskog klastera konkurentnosti kreativnih i kulturnih industrija</w:t>
      </w:r>
      <w:r w:rsidR="00580DB8">
        <w:t>,</w:t>
      </w:r>
      <w:r w:rsidRPr="000408C5">
        <w:t xml:space="preserve"> napravljeno je prvo mapiranje kreativnih i kulturnih industrija u Hr</w:t>
      </w:r>
      <w:r w:rsidR="000408C5" w:rsidRPr="000408C5">
        <w:t>v</w:t>
      </w:r>
      <w:r w:rsidRPr="000408C5">
        <w:t>atskoj</w:t>
      </w:r>
      <w:r w:rsidR="00401C85">
        <w:t xml:space="preserve">. </w:t>
      </w:r>
      <w:r w:rsidR="005040A9">
        <w:t>Na</w:t>
      </w:r>
      <w:r w:rsidR="00401C85" w:rsidRPr="000408C5">
        <w:t xml:space="preserve"> osnovi </w:t>
      </w:r>
      <w:r w:rsidR="00962FCF">
        <w:t xml:space="preserve">metodologije Eurostata te </w:t>
      </w:r>
      <w:r w:rsidR="00401C85" w:rsidRPr="000408C5">
        <w:t>pregleda metodologija i obuhvata u</w:t>
      </w:r>
      <w:r w:rsidR="00401C85">
        <w:t xml:space="preserve"> </w:t>
      </w:r>
      <w:r w:rsidR="00401C85" w:rsidRPr="000408C5">
        <w:t>vodećim europskim gospodarstvima</w:t>
      </w:r>
      <w:r w:rsidR="00580DB8">
        <w:t>,</w:t>
      </w:r>
      <w:r w:rsidR="00401C85" w:rsidRPr="000408C5">
        <w:t xml:space="preserve"> </w:t>
      </w:r>
      <w:r w:rsidR="00962FCF">
        <w:t>a</w:t>
      </w:r>
      <w:r w:rsidR="00401C85" w:rsidRPr="000408C5">
        <w:t xml:space="preserve"> </w:t>
      </w:r>
      <w:r w:rsidR="00401C85">
        <w:t>u suradnji</w:t>
      </w:r>
      <w:r w:rsidR="00401C85" w:rsidRPr="000408C5">
        <w:t xml:space="preserve"> s</w:t>
      </w:r>
      <w:r w:rsidR="005040A9">
        <w:t xml:space="preserve"> </w:t>
      </w:r>
      <w:r w:rsidR="00401C85" w:rsidRPr="000408C5">
        <w:t>predstavnicima Hrvatskog klastera konkurentnosti kreativnih i kulturnih industrija</w:t>
      </w:r>
      <w:r w:rsidR="00580DB8">
        <w:t>,</w:t>
      </w:r>
      <w:r w:rsidR="00401C85">
        <w:t xml:space="preserve"> </w:t>
      </w:r>
      <w:r w:rsidRPr="000408C5">
        <w:t xml:space="preserve">određen </w:t>
      </w:r>
      <w:r w:rsidR="005040A9">
        <w:t xml:space="preserve">je </w:t>
      </w:r>
      <w:r w:rsidRPr="000408C5">
        <w:t xml:space="preserve">obuhvat </w:t>
      </w:r>
      <w:r w:rsidR="00401C85" w:rsidRPr="000408C5">
        <w:t>o</w:t>
      </w:r>
      <w:r w:rsidR="00401C85">
        <w:t>d</w:t>
      </w:r>
      <w:r w:rsidR="00401C85" w:rsidRPr="000408C5">
        <w:t xml:space="preserve"> 45 djelatnosti koje su</w:t>
      </w:r>
      <w:r w:rsidR="00401C85">
        <w:t xml:space="preserve"> </w:t>
      </w:r>
      <w:r w:rsidR="00401C85" w:rsidRPr="000408C5">
        <w:t xml:space="preserve">prepoznate kao ključne sastavnice </w:t>
      </w:r>
      <w:r w:rsidRPr="000408C5">
        <w:t>kreativnih i kulturnih industrija</w:t>
      </w:r>
      <w:r w:rsidR="00EA4854">
        <w:t xml:space="preserve"> u okviru 12 podsektora: </w:t>
      </w:r>
      <w:r w:rsidR="00EA4854" w:rsidRPr="00EA4854">
        <w:t>muzeji, knjižnice i baština; umjetnost; glazba i izvedbene umjetnosti; dizajn; film;</w:t>
      </w:r>
      <w:r w:rsidR="00EA4854">
        <w:t xml:space="preserve"> </w:t>
      </w:r>
      <w:r w:rsidR="00EA4854" w:rsidRPr="00EA4854">
        <w:t>fotografija; zanati (umjetnički obrti); arhitektura; računalni programi, igre i novi mediji,</w:t>
      </w:r>
      <w:r w:rsidR="00EA4854">
        <w:t xml:space="preserve"> </w:t>
      </w:r>
      <w:r w:rsidR="00EA4854" w:rsidRPr="00EA4854">
        <w:t>elektronički mediji; izdavaštvo te oglašavanje i tržišno komuniciranje</w:t>
      </w:r>
      <w:r w:rsidR="00EB6431">
        <w:t>.</w:t>
      </w:r>
    </w:p>
    <w:p w:rsidR="00366FDA" w:rsidRDefault="002568B3" w:rsidP="00366FDA">
      <w:pPr>
        <w:ind w:firstLine="709"/>
        <w:jc w:val="both"/>
        <w:rPr>
          <w:i/>
        </w:rPr>
      </w:pPr>
      <w:r>
        <w:t xml:space="preserve">U Zagrebu se nalazi najveća koncentracija kulturnih i kreativnih resursa u Hrvatskoj </w:t>
      </w:r>
      <w:r w:rsidR="005636FB">
        <w:t>koji čine jedan od važnih potencijala gospodarskog razvoja grada. Stoga su Strategijom kulturnog i kreativnog razvitka Grada Zagreba 2015.-2022.</w:t>
      </w:r>
      <w:r w:rsidR="00580DB8">
        <w:t>,</w:t>
      </w:r>
      <w:r w:rsidR="005636FB">
        <w:t xml:space="preserve"> kao opći strateški ciljevi utvrđeni, među ostalima, </w:t>
      </w:r>
      <w:r w:rsidR="005636FB" w:rsidRPr="005636FB">
        <w:rPr>
          <w:i/>
        </w:rPr>
        <w:t>„Poduprijeti i prepoznati važnost kreativnih industrija kao pokretača gospodarskog rasta“</w:t>
      </w:r>
      <w:r w:rsidR="005636FB">
        <w:t xml:space="preserve"> i  „</w:t>
      </w:r>
      <w:r w:rsidR="005636FB" w:rsidRPr="005636FB">
        <w:rPr>
          <w:i/>
        </w:rPr>
        <w:t>Omogućiti financijsku održivost perspektivnih projekata, programa i poduzetničkih pothvata kulturnih i kreativnih industrija“</w:t>
      </w:r>
      <w:r w:rsidR="005636FB">
        <w:rPr>
          <w:i/>
        </w:rPr>
        <w:t>.</w:t>
      </w:r>
      <w:r w:rsidR="00366FDA">
        <w:rPr>
          <w:i/>
        </w:rPr>
        <w:t xml:space="preserve"> </w:t>
      </w:r>
    </w:p>
    <w:p w:rsidR="00256C8E" w:rsidRDefault="00CD5C54" w:rsidP="00366FDA">
      <w:pPr>
        <w:ind w:firstLine="709"/>
        <w:jc w:val="both"/>
      </w:pPr>
      <w:r>
        <w:rPr>
          <w:i/>
        </w:rPr>
        <w:t xml:space="preserve"> </w:t>
      </w:r>
      <w:r w:rsidR="00256C8E">
        <w:t>Iz tog razloga</w:t>
      </w:r>
      <w:r w:rsidR="00580DB8">
        <w:t>,</w:t>
      </w:r>
      <w:r w:rsidR="00256C8E">
        <w:t xml:space="preserve"> u narednom periodu</w:t>
      </w:r>
      <w:r w:rsidR="00580DB8">
        <w:t>,</w:t>
      </w:r>
      <w:r w:rsidR="00256C8E">
        <w:t xml:space="preserve"> planiraju se različiti oblici podrške</w:t>
      </w:r>
      <w:r w:rsidR="005B02D7">
        <w:t xml:space="preserve"> poduzetnicima iz</w:t>
      </w:r>
      <w:r w:rsidR="00256C8E">
        <w:t xml:space="preserve"> </w:t>
      </w:r>
      <w:r w:rsidR="005B02D7">
        <w:t>kulturnih i kreativnih industrija</w:t>
      </w:r>
      <w:r w:rsidR="00256C8E">
        <w:t xml:space="preserve"> kao što je pružanje stručne i savjetodavne potpore u poslovanju, dodjela financijskih potpora, te </w:t>
      </w:r>
      <w:r w:rsidR="00744F73">
        <w:t xml:space="preserve">posebice </w:t>
      </w:r>
      <w:r w:rsidR="00256C8E">
        <w:t>poticanje suradnje</w:t>
      </w:r>
      <w:r w:rsidR="00744F73">
        <w:t xml:space="preserve"> poduzetnika iz tog sektora s industrijom i znanstveno-istraživačkim institucijama.</w:t>
      </w:r>
    </w:p>
    <w:p w:rsidR="008314D0" w:rsidRPr="00366FDA" w:rsidRDefault="008314D0" w:rsidP="00366FDA">
      <w:pPr>
        <w:ind w:firstLine="709"/>
        <w:jc w:val="both"/>
        <w:rPr>
          <w:i/>
        </w:rPr>
      </w:pPr>
    </w:p>
    <w:p w:rsidR="000E3732" w:rsidRPr="00E90085" w:rsidRDefault="000E3732" w:rsidP="000E3732"/>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840"/>
      </w:tblGrid>
      <w:tr w:rsidR="00887D73" w:rsidRPr="00140D61" w:rsidTr="007A40EF">
        <w:tc>
          <w:tcPr>
            <w:tcW w:w="2520" w:type="dxa"/>
            <w:shd w:val="clear" w:color="auto" w:fill="auto"/>
          </w:tcPr>
          <w:p w:rsidR="00887D73" w:rsidRPr="00140D61" w:rsidRDefault="00887D73" w:rsidP="007A40EF">
            <w:pPr>
              <w:rPr>
                <w:b/>
              </w:rPr>
            </w:pPr>
            <w:r w:rsidRPr="00140D61">
              <w:rPr>
                <w:b/>
              </w:rPr>
              <w:t>Svrha</w:t>
            </w:r>
          </w:p>
        </w:tc>
        <w:tc>
          <w:tcPr>
            <w:tcW w:w="6840" w:type="dxa"/>
            <w:shd w:val="clear" w:color="auto" w:fill="auto"/>
          </w:tcPr>
          <w:p w:rsidR="00887D73" w:rsidRPr="00140D61" w:rsidRDefault="00887D73" w:rsidP="007A40EF">
            <w:r w:rsidRPr="00140D61">
              <w:t xml:space="preserve">poticanje poduzetničkih aktivnosti u kulturnom/kreativnom sektoru radi ostvarenja prihoda od kulturnih/kreativnih djelatnosti i otvaranja novih radnih mjesta te povezivanje kulture, kreativnosti (inovacija) i gospodarstva </w:t>
            </w:r>
          </w:p>
        </w:tc>
      </w:tr>
      <w:tr w:rsidR="00887D73" w:rsidRPr="00140D61" w:rsidTr="007A40EF">
        <w:tc>
          <w:tcPr>
            <w:tcW w:w="2520" w:type="dxa"/>
            <w:shd w:val="clear" w:color="auto" w:fill="auto"/>
          </w:tcPr>
          <w:p w:rsidR="00887D73" w:rsidRPr="00140D61" w:rsidRDefault="00887D73" w:rsidP="007A40EF">
            <w:pPr>
              <w:rPr>
                <w:b/>
              </w:rPr>
            </w:pPr>
            <w:r w:rsidRPr="00140D61">
              <w:rPr>
                <w:b/>
              </w:rPr>
              <w:t>Korisnici</w:t>
            </w:r>
          </w:p>
        </w:tc>
        <w:tc>
          <w:tcPr>
            <w:tcW w:w="6840" w:type="dxa"/>
            <w:shd w:val="clear" w:color="auto" w:fill="auto"/>
          </w:tcPr>
          <w:p w:rsidR="00887D73" w:rsidRPr="00B70473" w:rsidRDefault="00887D73" w:rsidP="00EA6A3E">
            <w:pPr>
              <w:rPr>
                <w:b/>
                <w:highlight w:val="yellow"/>
              </w:rPr>
            </w:pPr>
            <w:r w:rsidRPr="00EA6A3E">
              <w:t xml:space="preserve">mikro, mala, srednja trgovačka društva </w:t>
            </w:r>
            <w:r w:rsidR="00EA6A3E" w:rsidRPr="00EA6A3E">
              <w:t xml:space="preserve">i ustanove </w:t>
            </w:r>
            <w:r w:rsidR="00426EA6" w:rsidRPr="00EA6A3E">
              <w:t>u vlasništvu fizičkih osoba,</w:t>
            </w:r>
            <w:r w:rsidR="00EA6A3E" w:rsidRPr="00EA6A3E">
              <w:t xml:space="preserve"> obrti,</w:t>
            </w:r>
            <w:r w:rsidRPr="00EA6A3E">
              <w:t xml:space="preserve"> djelatnosti slobodnih zanimanja i umjetničke organizacije iz područja kulturnog/kreativnog sektora</w:t>
            </w:r>
          </w:p>
        </w:tc>
      </w:tr>
      <w:tr w:rsidR="00887D73" w:rsidRPr="00140D61" w:rsidTr="007A40EF">
        <w:tc>
          <w:tcPr>
            <w:tcW w:w="2520" w:type="dxa"/>
            <w:shd w:val="clear" w:color="auto" w:fill="auto"/>
          </w:tcPr>
          <w:p w:rsidR="00887D73" w:rsidRPr="00140D61" w:rsidRDefault="00887D73" w:rsidP="007A40EF">
            <w:pPr>
              <w:rPr>
                <w:b/>
              </w:rPr>
            </w:pPr>
            <w:r w:rsidRPr="00140D61">
              <w:rPr>
                <w:b/>
              </w:rPr>
              <w:t>Nositelj</w:t>
            </w:r>
          </w:p>
        </w:tc>
        <w:tc>
          <w:tcPr>
            <w:tcW w:w="6840" w:type="dxa"/>
            <w:shd w:val="clear" w:color="auto" w:fill="auto"/>
          </w:tcPr>
          <w:p w:rsidR="00887D73" w:rsidRPr="00140D61" w:rsidRDefault="00887D73" w:rsidP="00511129">
            <w:pPr>
              <w:rPr>
                <w:b/>
              </w:rPr>
            </w:pPr>
            <w:r w:rsidRPr="00140D61">
              <w:t xml:space="preserve">Gradski ured za gospodarstvo, </w:t>
            </w:r>
            <w:r w:rsidR="00F93195">
              <w:t>energetiku i zaštitu okoliša</w:t>
            </w:r>
          </w:p>
        </w:tc>
      </w:tr>
      <w:tr w:rsidR="00887D73" w:rsidRPr="00140D61" w:rsidTr="007A40EF">
        <w:tc>
          <w:tcPr>
            <w:tcW w:w="2520" w:type="dxa"/>
            <w:shd w:val="clear" w:color="auto" w:fill="auto"/>
          </w:tcPr>
          <w:p w:rsidR="00887D73" w:rsidRPr="00140D61" w:rsidRDefault="00887D73" w:rsidP="007A40EF">
            <w:pPr>
              <w:rPr>
                <w:b/>
              </w:rPr>
            </w:pPr>
            <w:r w:rsidRPr="00140D61">
              <w:rPr>
                <w:b/>
              </w:rPr>
              <w:t>Sunositelji</w:t>
            </w:r>
          </w:p>
        </w:tc>
        <w:tc>
          <w:tcPr>
            <w:tcW w:w="6840" w:type="dxa"/>
            <w:shd w:val="clear" w:color="auto" w:fill="auto"/>
          </w:tcPr>
          <w:p w:rsidR="00CD5C54" w:rsidRPr="00CD5C54" w:rsidRDefault="00887D73" w:rsidP="00B70473">
            <w:r w:rsidRPr="00140D61">
              <w:t>Gradski ured za kulturu, Hrvatska obrtnička komora</w:t>
            </w:r>
            <w:r w:rsidRPr="00140D61">
              <w:rPr>
                <w:b/>
              </w:rPr>
              <w:t xml:space="preserve"> - </w:t>
            </w:r>
            <w:r w:rsidRPr="00140D61">
              <w:t xml:space="preserve">Obrtnička komora Zagreb, Udruženje obrtnika grada Zagreba, Hrvatska gospodarska komora - Komora Zagreb, </w:t>
            </w:r>
            <w:r w:rsidR="00F93195">
              <w:t>Zagrebački inovacijski centar</w:t>
            </w:r>
            <w:r w:rsidRPr="00140D61">
              <w:t xml:space="preserve"> d.o.o.</w:t>
            </w:r>
          </w:p>
        </w:tc>
      </w:tr>
      <w:tr w:rsidR="00887D73" w:rsidRPr="00140D61" w:rsidTr="007A40EF">
        <w:tc>
          <w:tcPr>
            <w:tcW w:w="2520" w:type="dxa"/>
            <w:shd w:val="clear" w:color="auto" w:fill="auto"/>
          </w:tcPr>
          <w:p w:rsidR="00887D73" w:rsidRPr="00140D61" w:rsidRDefault="00887D73" w:rsidP="007A40EF">
            <w:pPr>
              <w:rPr>
                <w:b/>
              </w:rPr>
            </w:pPr>
            <w:r w:rsidRPr="00140D61">
              <w:rPr>
                <w:b/>
              </w:rPr>
              <w:t>Aktivnosti</w:t>
            </w:r>
          </w:p>
        </w:tc>
        <w:tc>
          <w:tcPr>
            <w:tcW w:w="6840" w:type="dxa"/>
            <w:shd w:val="clear" w:color="auto" w:fill="auto"/>
          </w:tcPr>
          <w:p w:rsidR="00887D73" w:rsidRPr="00140D61" w:rsidRDefault="00887D73" w:rsidP="001142A4">
            <w:pPr>
              <w:numPr>
                <w:ilvl w:val="0"/>
                <w:numId w:val="12"/>
              </w:numPr>
            </w:pPr>
            <w:r w:rsidRPr="00140D61">
              <w:t>stručna i savjetodavna pomoć u poslovanju poduzetnicima iz kulturnih/kreativnih djelatnosti</w:t>
            </w:r>
          </w:p>
          <w:p w:rsidR="00887D73" w:rsidRPr="00140D61" w:rsidRDefault="00887D73" w:rsidP="001142A4">
            <w:pPr>
              <w:numPr>
                <w:ilvl w:val="0"/>
                <w:numId w:val="12"/>
              </w:numPr>
              <w:ind w:left="714" w:hanging="357"/>
            </w:pPr>
            <w:r w:rsidRPr="00140D61">
              <w:t>financijske potpore poduzetnicima i drugim subjektima iz kulturnih/kreativnih djelatnosti te pružanje inkubacijske potpore</w:t>
            </w:r>
          </w:p>
          <w:p w:rsidR="00887D73" w:rsidRPr="00140D61" w:rsidRDefault="00887D73" w:rsidP="001142A4">
            <w:pPr>
              <w:numPr>
                <w:ilvl w:val="0"/>
                <w:numId w:val="12"/>
              </w:numPr>
              <w:rPr>
                <w:b/>
              </w:rPr>
            </w:pPr>
            <w:r w:rsidRPr="00140D61">
              <w:t>poticanje suradnje poduzetnika iz kulturnih/kreativnih djelatnosti s industrijom i znanstv</w:t>
            </w:r>
            <w:r>
              <w:t>eno-istraživačkim institucijama</w:t>
            </w:r>
            <w:r w:rsidRPr="00140D61">
              <w:t xml:space="preserve"> te transfera tehnologije i znanja</w:t>
            </w:r>
          </w:p>
        </w:tc>
      </w:tr>
      <w:tr w:rsidR="00887D73" w:rsidRPr="00140D61" w:rsidTr="007A40EF">
        <w:tc>
          <w:tcPr>
            <w:tcW w:w="2520" w:type="dxa"/>
            <w:shd w:val="clear" w:color="auto" w:fill="auto"/>
          </w:tcPr>
          <w:p w:rsidR="00887D73" w:rsidRPr="00140D61" w:rsidRDefault="00887D73" w:rsidP="007A40EF">
            <w:pPr>
              <w:rPr>
                <w:b/>
              </w:rPr>
            </w:pPr>
            <w:r w:rsidRPr="00140D61">
              <w:rPr>
                <w:b/>
              </w:rPr>
              <w:t>Indikator provedbe</w:t>
            </w:r>
          </w:p>
        </w:tc>
        <w:tc>
          <w:tcPr>
            <w:tcW w:w="6840" w:type="dxa"/>
            <w:shd w:val="clear" w:color="auto" w:fill="auto"/>
          </w:tcPr>
          <w:p w:rsidR="00887D73" w:rsidRPr="00140D61" w:rsidRDefault="00887D73" w:rsidP="001142A4">
            <w:pPr>
              <w:numPr>
                <w:ilvl w:val="0"/>
                <w:numId w:val="5"/>
              </w:numPr>
            </w:pPr>
            <w:r w:rsidRPr="00140D61">
              <w:t>broj poduzetnika iz kulturnih/kreativnih djelatnosti kojima je dana stručna i savjetodavna pomoć u poslovanju</w:t>
            </w:r>
          </w:p>
          <w:p w:rsidR="00887D73" w:rsidRPr="00140D61" w:rsidRDefault="00887D73" w:rsidP="001142A4">
            <w:pPr>
              <w:numPr>
                <w:ilvl w:val="0"/>
                <w:numId w:val="5"/>
              </w:numPr>
            </w:pPr>
            <w:r w:rsidRPr="00140D61">
              <w:t>broj i iznos odobrenih potpora poduzetnicima i drugim subjektima iz kulturnih/kreativnih djelatnosti</w:t>
            </w:r>
          </w:p>
          <w:p w:rsidR="00CD5C54" w:rsidRPr="00CD5C54" w:rsidRDefault="00887D73" w:rsidP="001142A4">
            <w:pPr>
              <w:numPr>
                <w:ilvl w:val="0"/>
                <w:numId w:val="5"/>
              </w:numPr>
              <w:rPr>
                <w:b/>
              </w:rPr>
            </w:pPr>
            <w:r w:rsidRPr="00140D61">
              <w:t xml:space="preserve">ostvarena suradnja poduzetnika iz kulturnih/kreativnih djelatnosti s industrijom i znanstveno-istraživačkim </w:t>
            </w:r>
          </w:p>
          <w:p w:rsidR="00887D73" w:rsidRPr="00140D61" w:rsidRDefault="00887D73" w:rsidP="00BE7D54">
            <w:pPr>
              <w:rPr>
                <w:b/>
              </w:rPr>
            </w:pPr>
            <w:r w:rsidRPr="00140D61">
              <w:lastRenderedPageBreak/>
              <w:t>institucijama</w:t>
            </w:r>
          </w:p>
        </w:tc>
      </w:tr>
      <w:tr w:rsidR="00887D73" w:rsidRPr="00140D61" w:rsidTr="007A40EF">
        <w:tc>
          <w:tcPr>
            <w:tcW w:w="2520" w:type="dxa"/>
            <w:shd w:val="clear" w:color="auto" w:fill="auto"/>
          </w:tcPr>
          <w:p w:rsidR="00887D73" w:rsidRPr="00D84763" w:rsidRDefault="00887D73" w:rsidP="007A40EF">
            <w:pPr>
              <w:rPr>
                <w:b/>
              </w:rPr>
            </w:pPr>
            <w:r w:rsidRPr="00D84763">
              <w:rPr>
                <w:b/>
              </w:rPr>
              <w:lastRenderedPageBreak/>
              <w:t>Izvori financiranja</w:t>
            </w:r>
          </w:p>
        </w:tc>
        <w:tc>
          <w:tcPr>
            <w:tcW w:w="6840" w:type="dxa"/>
            <w:shd w:val="clear" w:color="auto" w:fill="auto"/>
          </w:tcPr>
          <w:p w:rsidR="00887D73" w:rsidRPr="00140D61" w:rsidRDefault="00887D73" w:rsidP="00F93195">
            <w:pPr>
              <w:rPr>
                <w:b/>
              </w:rPr>
            </w:pPr>
            <w:r w:rsidRPr="00D84763">
              <w:t>proračun Grada Zagreba</w:t>
            </w:r>
          </w:p>
        </w:tc>
      </w:tr>
    </w:tbl>
    <w:p w:rsidR="0019168F" w:rsidRDefault="0019168F" w:rsidP="00410C78">
      <w:pPr>
        <w:jc w:val="both"/>
        <w:rPr>
          <w:b/>
          <w:i/>
        </w:rPr>
      </w:pPr>
    </w:p>
    <w:p w:rsidR="00647C63" w:rsidRDefault="00647C63" w:rsidP="00D6261C">
      <w:pPr>
        <w:ind w:firstLine="709"/>
        <w:jc w:val="both"/>
        <w:rPr>
          <w:b/>
          <w:i/>
        </w:rPr>
      </w:pPr>
    </w:p>
    <w:p w:rsidR="00D6261C" w:rsidRPr="00F11B3E" w:rsidRDefault="00963F91" w:rsidP="00410C78">
      <w:pPr>
        <w:pBdr>
          <w:top w:val="single" w:sz="4" w:space="1" w:color="auto"/>
          <w:left w:val="single" w:sz="4" w:space="4" w:color="auto"/>
          <w:bottom w:val="single" w:sz="4" w:space="1" w:color="auto"/>
          <w:right w:val="single" w:sz="4" w:space="4" w:color="auto"/>
        </w:pBdr>
        <w:shd w:val="clear" w:color="auto" w:fill="C6D9F1" w:themeFill="text2" w:themeFillTint="33"/>
        <w:jc w:val="both"/>
        <w:rPr>
          <w:b/>
          <w:i/>
        </w:rPr>
      </w:pPr>
      <w:r>
        <w:rPr>
          <w:b/>
          <w:i/>
        </w:rPr>
        <w:t xml:space="preserve">Mjera </w:t>
      </w:r>
      <w:r w:rsidR="00D6261C">
        <w:rPr>
          <w:b/>
          <w:i/>
        </w:rPr>
        <w:t>2.</w:t>
      </w:r>
      <w:r w:rsidR="00887D73">
        <w:rPr>
          <w:b/>
          <w:i/>
        </w:rPr>
        <w:t>5</w:t>
      </w:r>
      <w:r w:rsidR="00D6261C">
        <w:rPr>
          <w:b/>
          <w:i/>
        </w:rPr>
        <w:t xml:space="preserve">. </w:t>
      </w:r>
      <w:r w:rsidR="00D6261C" w:rsidRPr="00F11B3E">
        <w:rPr>
          <w:b/>
          <w:i/>
        </w:rPr>
        <w:t>Potpore razvoju poduzetništva u turizmu</w:t>
      </w:r>
    </w:p>
    <w:p w:rsidR="00D6261C" w:rsidRDefault="00D6261C" w:rsidP="00D6261C">
      <w:pPr>
        <w:jc w:val="both"/>
      </w:pPr>
    </w:p>
    <w:p w:rsidR="00D6261C" w:rsidRDefault="00D6261C" w:rsidP="00D6261C">
      <w:pPr>
        <w:ind w:firstLine="709"/>
        <w:jc w:val="both"/>
        <w:rPr>
          <w:shd w:val="clear" w:color="auto" w:fill="FFFFFF"/>
        </w:rPr>
      </w:pPr>
      <w:r>
        <w:rPr>
          <w:shd w:val="clear" w:color="auto" w:fill="FFFFFF"/>
        </w:rPr>
        <w:t>Grad Zagreb se pozicionirao kao atraktivna turistička destinacija koja iz godine u godinu bilježi rast</w:t>
      </w:r>
      <w:r w:rsidR="00354F19">
        <w:rPr>
          <w:shd w:val="clear" w:color="auto" w:fill="FFFFFF"/>
        </w:rPr>
        <w:t>,</w:t>
      </w:r>
      <w:r>
        <w:rPr>
          <w:shd w:val="clear" w:color="auto" w:fill="FFFFFF"/>
        </w:rPr>
        <w:t xml:space="preserve"> o čemu govore podaci iz kojih je vidljivo da je u Gradu Zagrebu u 2017.</w:t>
      </w:r>
      <w:r w:rsidR="00354F19">
        <w:rPr>
          <w:shd w:val="clear" w:color="auto" w:fill="FFFFFF"/>
        </w:rPr>
        <w:t xml:space="preserve"> godini</w:t>
      </w:r>
      <w:r>
        <w:rPr>
          <w:shd w:val="clear" w:color="auto" w:fill="FFFFFF"/>
        </w:rPr>
        <w:t xml:space="preserve"> ostvareno 1.286.087 dolazaka ili 32% dolazaka više u odnosu na 2013. Isto tako, u 2017. ostvareno je 2.263.758 noćenja ili 36% noćenja više u odnosu na 2013</w:t>
      </w:r>
      <w:r w:rsidR="00354F19">
        <w:rPr>
          <w:shd w:val="clear" w:color="auto" w:fill="FFFFFF"/>
        </w:rPr>
        <w:t xml:space="preserve">. godinu </w:t>
      </w:r>
      <w:r>
        <w:rPr>
          <w:shd w:val="clear" w:color="auto" w:fill="FFFFFF"/>
        </w:rPr>
        <w:t>.</w:t>
      </w:r>
      <w:r w:rsidR="00354F19">
        <w:rPr>
          <w:shd w:val="clear" w:color="auto" w:fill="FFFFFF"/>
        </w:rPr>
        <w:t xml:space="preserve"> </w:t>
      </w:r>
    </w:p>
    <w:p w:rsidR="00D6261C" w:rsidRDefault="00D6261C" w:rsidP="00D6261C">
      <w:pPr>
        <w:ind w:firstLine="709"/>
        <w:jc w:val="both"/>
      </w:pPr>
      <w:r>
        <w:rPr>
          <w:shd w:val="clear" w:color="auto" w:fill="FFFFFF"/>
        </w:rPr>
        <w:t xml:space="preserve"> </w:t>
      </w:r>
      <w:r>
        <w:rPr>
          <w:rFonts w:eastAsia="Calibri"/>
          <w:lang w:eastAsia="en-US"/>
        </w:rPr>
        <w:t>Kako bi se omogućilo</w:t>
      </w:r>
      <w:r>
        <w:rPr>
          <w:color w:val="000000"/>
          <w:shd w:val="clear" w:color="auto" w:fill="FFFFFF"/>
        </w:rPr>
        <w:t xml:space="preserve"> daljnje </w:t>
      </w:r>
      <w:r>
        <w:rPr>
          <w:shd w:val="clear" w:color="auto" w:fill="FFFFFF"/>
        </w:rPr>
        <w:t xml:space="preserve">povećanje turističke potrošnje, produljenje boravka turista,  podizanje konkurentnosti i atraktivnosti turizma Grada Zagreba, kao i </w:t>
      </w:r>
      <w:r>
        <w:t>razvoj zdravstvenog i kulturnog turizma</w:t>
      </w:r>
      <w:r w:rsidR="00354F19">
        <w:t>,</w:t>
      </w:r>
      <w:r>
        <w:t xml:space="preserve"> planira se osigurati stručna i financijska pomoć poduzetnicima i drugim subjektima koji djeluju na području turizma</w:t>
      </w:r>
      <w:r w:rsidR="00354F19">
        <w:t>,</w:t>
      </w:r>
      <w:r>
        <w:t xml:space="preserve"> te na taj način doprinose njegovoj promociji.</w:t>
      </w:r>
    </w:p>
    <w:p w:rsidR="00D6261C" w:rsidRDefault="00D6261C" w:rsidP="00D6261C">
      <w:pPr>
        <w:ind w:firstLine="709"/>
        <w:jc w:val="both"/>
      </w:pPr>
      <w:r>
        <w:t xml:space="preserve">Nadalje, planirane su aktivnosti kojima bi se potaknula suradnja poduzetnika iz kulturnih, kreativnih, sportskih, inovativnih i ostalih turističkih uslužnih djelatnosti s industrijom i znanstveno-istraživačkim </w:t>
      </w:r>
      <w:r w:rsidR="00842DEF">
        <w:t>institucijama</w:t>
      </w:r>
      <w:r>
        <w:t xml:space="preserve"> kao i poticanje suradnje poduzetnika i drugih subjekata pri organizaciji i realizaciji manifestacija i događanja u turizmu.</w:t>
      </w:r>
    </w:p>
    <w:p w:rsidR="00F50DED" w:rsidRDefault="00F50DED" w:rsidP="00D6261C">
      <w:pPr>
        <w:ind w:firstLine="709"/>
        <w:jc w:val="both"/>
      </w:pPr>
    </w:p>
    <w:tbl>
      <w:tblPr>
        <w:tblW w:w="9334" w:type="dxa"/>
        <w:tblInd w:w="-34" w:type="dxa"/>
        <w:tblLook w:val="00A0" w:firstRow="1" w:lastRow="0" w:firstColumn="1" w:lastColumn="0" w:noHBand="0" w:noVBand="0"/>
      </w:tblPr>
      <w:tblGrid>
        <w:gridCol w:w="2539"/>
        <w:gridCol w:w="6795"/>
      </w:tblGrid>
      <w:tr w:rsidR="008A49F6" w:rsidRPr="008A49F6" w:rsidTr="00DB111C">
        <w:trPr>
          <w:cantSplit/>
        </w:trPr>
        <w:tc>
          <w:tcPr>
            <w:tcW w:w="2539"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8A49F6">
            <w:pPr>
              <w:adjustRightInd w:val="0"/>
              <w:spacing w:before="100" w:beforeAutospacing="1" w:after="100" w:afterAutospacing="1"/>
              <w:rPr>
                <w:b/>
                <w:bCs/>
                <w:color w:val="000000"/>
              </w:rPr>
            </w:pPr>
            <w:r w:rsidRPr="00F77E41">
              <w:rPr>
                <w:b/>
                <w:bCs/>
                <w:color w:val="000000"/>
              </w:rPr>
              <w:t>Svrha</w:t>
            </w:r>
          </w:p>
        </w:tc>
        <w:tc>
          <w:tcPr>
            <w:tcW w:w="6795"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8A49F6">
            <w:pPr>
              <w:adjustRightInd w:val="0"/>
              <w:spacing w:before="100" w:beforeAutospacing="1" w:after="100" w:afterAutospacing="1"/>
              <w:rPr>
                <w:color w:val="000000"/>
              </w:rPr>
            </w:pPr>
            <w:r w:rsidRPr="00F77E41">
              <w:rPr>
                <w:color w:val="000000"/>
              </w:rPr>
              <w:t xml:space="preserve">poticanje poduzetničkih aktivnosti u turizmu radi jačanja konkurentnosti poduzetnika i obogaćivanja turističke ponude te pozicioniranja Grada Zagreba kao zanimljive turističke destinacije </w:t>
            </w:r>
          </w:p>
        </w:tc>
      </w:tr>
      <w:tr w:rsidR="008A49F6" w:rsidRPr="008A49F6" w:rsidTr="00DB111C">
        <w:trPr>
          <w:cantSplit/>
        </w:trPr>
        <w:tc>
          <w:tcPr>
            <w:tcW w:w="2539"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8A49F6">
            <w:pPr>
              <w:adjustRightInd w:val="0"/>
              <w:spacing w:before="100" w:beforeAutospacing="1" w:after="100" w:afterAutospacing="1"/>
              <w:rPr>
                <w:b/>
                <w:bCs/>
                <w:color w:val="000000"/>
              </w:rPr>
            </w:pPr>
            <w:r w:rsidRPr="00F77E41">
              <w:rPr>
                <w:b/>
                <w:bCs/>
                <w:color w:val="000000"/>
              </w:rPr>
              <w:t>Korisnici</w:t>
            </w:r>
          </w:p>
        </w:tc>
        <w:tc>
          <w:tcPr>
            <w:tcW w:w="6795"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8A49F6">
            <w:pPr>
              <w:adjustRightInd w:val="0"/>
              <w:spacing w:before="100" w:beforeAutospacing="1" w:after="100" w:afterAutospacing="1"/>
              <w:rPr>
                <w:color w:val="000000"/>
              </w:rPr>
            </w:pPr>
            <w:r w:rsidRPr="00F77E41">
              <w:rPr>
                <w:color w:val="000000"/>
              </w:rPr>
              <w:t>mikro, mala, srednja trgovačka društva, zadruge, ustanove, obrti, djelatnosti slobodnih zanimanja, udruge</w:t>
            </w:r>
            <w:r w:rsidR="007122D0" w:rsidRPr="00F77E41">
              <w:rPr>
                <w:color w:val="000000"/>
              </w:rPr>
              <w:t xml:space="preserve">, </w:t>
            </w:r>
            <w:r w:rsidR="007122D0" w:rsidRPr="00F77E41">
              <w:t>fizičke osobe koje mogu obavljati ugostiteljsku djelatnost i pružati usluge u turizmu sukladno Zakonu o ugostiteljskoj djelatnosti i Zakonu o pružanju usluga u turizmu</w:t>
            </w:r>
          </w:p>
        </w:tc>
      </w:tr>
      <w:tr w:rsidR="008A49F6" w:rsidRPr="008A49F6" w:rsidTr="00DB111C">
        <w:trPr>
          <w:cantSplit/>
        </w:trPr>
        <w:tc>
          <w:tcPr>
            <w:tcW w:w="2539"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8A49F6">
            <w:pPr>
              <w:adjustRightInd w:val="0"/>
              <w:spacing w:before="100" w:beforeAutospacing="1" w:after="100" w:afterAutospacing="1"/>
              <w:rPr>
                <w:b/>
                <w:bCs/>
                <w:color w:val="000000"/>
              </w:rPr>
            </w:pPr>
            <w:r w:rsidRPr="00F77E41">
              <w:rPr>
                <w:b/>
                <w:bCs/>
                <w:color w:val="000000"/>
              </w:rPr>
              <w:t>Nositelj</w:t>
            </w:r>
          </w:p>
        </w:tc>
        <w:tc>
          <w:tcPr>
            <w:tcW w:w="6795" w:type="dxa"/>
            <w:tcBorders>
              <w:top w:val="single" w:sz="6" w:space="0" w:color="000000"/>
              <w:left w:val="single" w:sz="6" w:space="0" w:color="000000"/>
              <w:bottom w:val="single" w:sz="6" w:space="0" w:color="000000"/>
              <w:right w:val="single" w:sz="6" w:space="0" w:color="000000"/>
            </w:tcBorders>
            <w:hideMark/>
          </w:tcPr>
          <w:p w:rsidR="008A49F6" w:rsidRPr="00F77E41" w:rsidRDefault="00723189" w:rsidP="008A49F6">
            <w:pPr>
              <w:adjustRightInd w:val="0"/>
              <w:spacing w:before="100" w:beforeAutospacing="1" w:after="100" w:afterAutospacing="1"/>
              <w:rPr>
                <w:color w:val="000000"/>
              </w:rPr>
            </w:pPr>
            <w:r w:rsidRPr="00F77E41">
              <w:rPr>
                <w:color w:val="000000"/>
              </w:rPr>
              <w:t xml:space="preserve">Gradski ured za gospodarstvo, </w:t>
            </w:r>
            <w:r>
              <w:rPr>
                <w:color w:val="000000"/>
              </w:rPr>
              <w:t>energetiku i zaštitu okoliša</w:t>
            </w:r>
          </w:p>
        </w:tc>
      </w:tr>
      <w:tr w:rsidR="008A49F6" w:rsidRPr="008A49F6" w:rsidTr="00DB111C">
        <w:trPr>
          <w:cantSplit/>
        </w:trPr>
        <w:tc>
          <w:tcPr>
            <w:tcW w:w="2539"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8A49F6">
            <w:pPr>
              <w:adjustRightInd w:val="0"/>
              <w:spacing w:before="100" w:beforeAutospacing="1" w:after="100" w:afterAutospacing="1"/>
              <w:rPr>
                <w:b/>
                <w:bCs/>
                <w:color w:val="000000"/>
              </w:rPr>
            </w:pPr>
            <w:r w:rsidRPr="00F77E41">
              <w:rPr>
                <w:b/>
                <w:bCs/>
                <w:color w:val="000000"/>
              </w:rPr>
              <w:t>Sunositelji</w:t>
            </w:r>
          </w:p>
        </w:tc>
        <w:tc>
          <w:tcPr>
            <w:tcW w:w="6795"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2759AB">
            <w:pPr>
              <w:adjustRightInd w:val="0"/>
              <w:spacing w:before="100" w:beforeAutospacing="1" w:after="100" w:afterAutospacing="1"/>
              <w:rPr>
                <w:color w:val="000000"/>
                <w:u w:val="single"/>
              </w:rPr>
            </w:pPr>
            <w:r w:rsidRPr="00F77E41">
              <w:rPr>
                <w:color w:val="000000"/>
              </w:rPr>
              <w:t>Gradski ured za kulturu</w:t>
            </w:r>
            <w:r w:rsidR="002759AB">
              <w:rPr>
                <w:color w:val="000000"/>
              </w:rPr>
              <w:t>, Gradski ured za sport i mlade,</w:t>
            </w:r>
            <w:r w:rsidRPr="00F77E41">
              <w:rPr>
                <w:color w:val="000000"/>
              </w:rPr>
              <w:t xml:space="preserve"> Gradski ured za poljoprivredu i šumarstvo, Ured gradonačelnika, Turistička zajednica Grada Zagreba, Koncertna direkcija Zagreb,</w:t>
            </w:r>
            <w:r w:rsidR="00506828">
              <w:rPr>
                <w:color w:val="000000"/>
              </w:rPr>
              <w:t xml:space="preserve"> </w:t>
            </w:r>
            <w:r w:rsidRPr="00F77E41">
              <w:rPr>
                <w:color w:val="000000"/>
              </w:rPr>
              <w:t>Hrvatska obrtnička komora - Obrtnička komora Zagreb, Udruženje obrtnika grada Zagreba, Hrvatska gospodarska komora - Komora Zagreb</w:t>
            </w:r>
            <w:r w:rsidRPr="00F77E41">
              <w:rPr>
                <w:color w:val="000000"/>
                <w:u w:val="single"/>
              </w:rPr>
              <w:t xml:space="preserve"> </w:t>
            </w:r>
          </w:p>
        </w:tc>
      </w:tr>
      <w:tr w:rsidR="008A49F6" w:rsidRPr="008A49F6" w:rsidTr="00DB111C">
        <w:trPr>
          <w:cantSplit/>
        </w:trPr>
        <w:tc>
          <w:tcPr>
            <w:tcW w:w="2539"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8A49F6">
            <w:pPr>
              <w:adjustRightInd w:val="0"/>
              <w:spacing w:before="100" w:beforeAutospacing="1" w:after="100" w:afterAutospacing="1"/>
              <w:rPr>
                <w:b/>
                <w:bCs/>
                <w:color w:val="000000"/>
              </w:rPr>
            </w:pPr>
            <w:r w:rsidRPr="00F77E41">
              <w:rPr>
                <w:b/>
                <w:bCs/>
                <w:color w:val="000000"/>
              </w:rPr>
              <w:t>Aktivnosti</w:t>
            </w:r>
          </w:p>
        </w:tc>
        <w:tc>
          <w:tcPr>
            <w:tcW w:w="6795" w:type="dxa"/>
            <w:tcBorders>
              <w:top w:val="single" w:sz="6" w:space="0" w:color="000000"/>
              <w:left w:val="single" w:sz="6" w:space="0" w:color="000000"/>
              <w:bottom w:val="single" w:sz="6" w:space="0" w:color="000000"/>
              <w:right w:val="single" w:sz="6" w:space="0" w:color="000000"/>
            </w:tcBorders>
            <w:hideMark/>
          </w:tcPr>
          <w:p w:rsidR="00CB4233" w:rsidRDefault="008A49F6" w:rsidP="001142A4">
            <w:pPr>
              <w:numPr>
                <w:ilvl w:val="0"/>
                <w:numId w:val="13"/>
              </w:numPr>
              <w:adjustRightInd w:val="0"/>
              <w:ind w:left="641" w:hanging="357"/>
              <w:rPr>
                <w:color w:val="000000"/>
              </w:rPr>
            </w:pPr>
            <w:r w:rsidRPr="00F77E41">
              <w:rPr>
                <w:color w:val="000000"/>
              </w:rPr>
              <w:t>stručna i financijska potpora poduzetnicima i drugim subjektima koji djeluju na području turizma te doprinose njegovu promicanju</w:t>
            </w:r>
          </w:p>
          <w:p w:rsidR="008A49F6" w:rsidRPr="00F77E41" w:rsidRDefault="008A49F6" w:rsidP="001142A4">
            <w:pPr>
              <w:numPr>
                <w:ilvl w:val="0"/>
                <w:numId w:val="13"/>
              </w:numPr>
              <w:adjustRightInd w:val="0"/>
              <w:ind w:left="641" w:hanging="357"/>
              <w:rPr>
                <w:color w:val="000000"/>
              </w:rPr>
            </w:pPr>
            <w:r w:rsidRPr="00F77E41">
              <w:rPr>
                <w:color w:val="000000"/>
              </w:rPr>
              <w:t>stručna i financijska potpora poduzetnicima i drugim subjektima iz segmenta zdravstvenog i kulturnog turizma</w:t>
            </w:r>
          </w:p>
          <w:p w:rsidR="00743950" w:rsidRDefault="008A49F6" w:rsidP="001142A4">
            <w:pPr>
              <w:numPr>
                <w:ilvl w:val="0"/>
                <w:numId w:val="13"/>
              </w:numPr>
              <w:adjustRightInd w:val="0"/>
              <w:ind w:left="641" w:hanging="357"/>
              <w:rPr>
                <w:color w:val="000000"/>
              </w:rPr>
            </w:pPr>
            <w:r w:rsidRPr="00F77E41">
              <w:rPr>
                <w:color w:val="000000"/>
              </w:rPr>
              <w:t>po</w:t>
            </w:r>
            <w:r w:rsidR="00743950">
              <w:rPr>
                <w:color w:val="000000"/>
              </w:rPr>
              <w:t>ticanje suradnje poduzetnika iz k</w:t>
            </w:r>
            <w:r w:rsidRPr="00F77E41">
              <w:rPr>
                <w:color w:val="000000"/>
              </w:rPr>
              <w:t>ulturnih/kreativnih</w:t>
            </w:r>
            <w:r w:rsidR="00743950">
              <w:rPr>
                <w:color w:val="000000"/>
              </w:rPr>
              <w:t>/</w:t>
            </w:r>
          </w:p>
          <w:p w:rsidR="008A49F6" w:rsidRPr="00F77E41" w:rsidRDefault="008A49F6" w:rsidP="00743950">
            <w:pPr>
              <w:adjustRightInd w:val="0"/>
              <w:ind w:left="641"/>
              <w:rPr>
                <w:color w:val="000000"/>
              </w:rPr>
            </w:pPr>
            <w:r w:rsidRPr="00F77E41">
              <w:rPr>
                <w:color w:val="000000"/>
              </w:rPr>
              <w:t xml:space="preserve">sportskih/inovativnih i ostalih turističkih uslužnih djelatnosti s industrijom i znanstveno-istraživačkim institucijama, </w:t>
            </w:r>
          </w:p>
          <w:p w:rsidR="00CC168C" w:rsidRPr="00CC168C" w:rsidRDefault="008A49F6" w:rsidP="00CC168C">
            <w:pPr>
              <w:numPr>
                <w:ilvl w:val="0"/>
                <w:numId w:val="13"/>
              </w:numPr>
              <w:adjustRightInd w:val="0"/>
              <w:ind w:left="641" w:hanging="357"/>
              <w:rPr>
                <w:color w:val="000000"/>
              </w:rPr>
            </w:pPr>
            <w:r w:rsidRPr="00F77E41">
              <w:rPr>
                <w:color w:val="000000"/>
              </w:rPr>
              <w:t>poticanje suradnje poduzetnika i drugih subjekata pri organizaciji i realizaciji manifestacija i događanja u turizmu</w:t>
            </w:r>
          </w:p>
        </w:tc>
      </w:tr>
      <w:tr w:rsidR="008A49F6" w:rsidRPr="008A49F6" w:rsidTr="00DB111C">
        <w:trPr>
          <w:cantSplit/>
        </w:trPr>
        <w:tc>
          <w:tcPr>
            <w:tcW w:w="2539"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8A49F6">
            <w:pPr>
              <w:adjustRightInd w:val="0"/>
              <w:spacing w:before="100" w:beforeAutospacing="1" w:after="100" w:afterAutospacing="1"/>
              <w:rPr>
                <w:b/>
                <w:bCs/>
                <w:color w:val="000000"/>
              </w:rPr>
            </w:pPr>
            <w:r w:rsidRPr="00F77E41">
              <w:rPr>
                <w:b/>
                <w:bCs/>
                <w:color w:val="000000"/>
              </w:rPr>
              <w:lastRenderedPageBreak/>
              <w:t>Indikator provedbe</w:t>
            </w:r>
          </w:p>
        </w:tc>
        <w:tc>
          <w:tcPr>
            <w:tcW w:w="6795" w:type="dxa"/>
            <w:tcBorders>
              <w:top w:val="single" w:sz="6" w:space="0" w:color="000000"/>
              <w:left w:val="single" w:sz="6" w:space="0" w:color="000000"/>
              <w:bottom w:val="single" w:sz="6" w:space="0" w:color="000000"/>
              <w:right w:val="single" w:sz="6" w:space="0" w:color="000000"/>
            </w:tcBorders>
            <w:hideMark/>
          </w:tcPr>
          <w:p w:rsidR="008A49F6" w:rsidRPr="00F77E41" w:rsidRDefault="008A49F6" w:rsidP="001142A4">
            <w:pPr>
              <w:numPr>
                <w:ilvl w:val="0"/>
                <w:numId w:val="14"/>
              </w:numPr>
              <w:adjustRightInd w:val="0"/>
              <w:ind w:left="641" w:hanging="357"/>
              <w:rPr>
                <w:color w:val="000000"/>
              </w:rPr>
            </w:pPr>
            <w:r w:rsidRPr="00F77E41">
              <w:rPr>
                <w:color w:val="000000"/>
              </w:rPr>
              <w:t>broj i iznos odobrenih potpora poduzetnicima i drugim subjektima koji djeluju na području turizma te doprinose njegovu promicanju</w:t>
            </w:r>
          </w:p>
          <w:p w:rsidR="008A49F6" w:rsidRPr="00F77E41" w:rsidRDefault="008A49F6" w:rsidP="001142A4">
            <w:pPr>
              <w:numPr>
                <w:ilvl w:val="0"/>
                <w:numId w:val="14"/>
              </w:numPr>
              <w:adjustRightInd w:val="0"/>
              <w:ind w:left="641" w:hanging="357"/>
              <w:rPr>
                <w:color w:val="000000"/>
              </w:rPr>
            </w:pPr>
            <w:r w:rsidRPr="00F77E41">
              <w:rPr>
                <w:color w:val="000000"/>
              </w:rPr>
              <w:t>ostvarena suradnja poduzetnika i subjekata iz kulturnih/</w:t>
            </w:r>
            <w:r w:rsidR="00743950">
              <w:rPr>
                <w:color w:val="000000"/>
              </w:rPr>
              <w:t xml:space="preserve"> </w:t>
            </w:r>
            <w:r w:rsidRPr="00F77E41">
              <w:rPr>
                <w:color w:val="000000"/>
              </w:rPr>
              <w:t>kreativnih/sportskih/inovativnih i ostalih turističkih uslužnih djelatnosti s industrijom i znanstveno-istraživačkim institucijama</w:t>
            </w:r>
          </w:p>
          <w:p w:rsidR="008A49F6" w:rsidRPr="00F77E41" w:rsidRDefault="008A49F6" w:rsidP="001142A4">
            <w:pPr>
              <w:numPr>
                <w:ilvl w:val="0"/>
                <w:numId w:val="14"/>
              </w:numPr>
              <w:adjustRightInd w:val="0"/>
              <w:ind w:left="641" w:hanging="357"/>
              <w:rPr>
                <w:color w:val="000000"/>
              </w:rPr>
            </w:pPr>
            <w:r w:rsidRPr="00F77E41">
              <w:rPr>
                <w:color w:val="000000"/>
              </w:rPr>
              <w:t>broj ostvarenih manifestacija i događanja u turizmu</w:t>
            </w:r>
          </w:p>
        </w:tc>
      </w:tr>
      <w:tr w:rsidR="008A49F6" w:rsidRPr="008A49F6" w:rsidTr="00DB111C">
        <w:trPr>
          <w:cantSplit/>
        </w:trPr>
        <w:tc>
          <w:tcPr>
            <w:tcW w:w="2539" w:type="dxa"/>
            <w:tcBorders>
              <w:top w:val="single" w:sz="6" w:space="0" w:color="000000"/>
              <w:left w:val="single" w:sz="6" w:space="0" w:color="000000"/>
              <w:bottom w:val="single" w:sz="4" w:space="0" w:color="auto"/>
              <w:right w:val="single" w:sz="6" w:space="0" w:color="000000"/>
            </w:tcBorders>
            <w:hideMark/>
          </w:tcPr>
          <w:p w:rsidR="008A49F6" w:rsidRPr="00F77E41" w:rsidRDefault="008A49F6" w:rsidP="008A49F6">
            <w:pPr>
              <w:adjustRightInd w:val="0"/>
              <w:spacing w:before="100" w:beforeAutospacing="1" w:after="100" w:afterAutospacing="1"/>
              <w:rPr>
                <w:b/>
                <w:bCs/>
                <w:color w:val="000000"/>
              </w:rPr>
            </w:pPr>
            <w:r w:rsidRPr="00F77E41">
              <w:rPr>
                <w:b/>
                <w:bCs/>
                <w:color w:val="000000"/>
              </w:rPr>
              <w:t>Izvori financiranja</w:t>
            </w:r>
          </w:p>
        </w:tc>
        <w:tc>
          <w:tcPr>
            <w:tcW w:w="6795" w:type="dxa"/>
            <w:tcBorders>
              <w:top w:val="single" w:sz="6" w:space="0" w:color="000000"/>
              <w:left w:val="single" w:sz="6" w:space="0" w:color="000000"/>
              <w:bottom w:val="single" w:sz="4" w:space="0" w:color="auto"/>
              <w:right w:val="single" w:sz="6" w:space="0" w:color="000000"/>
            </w:tcBorders>
            <w:hideMark/>
          </w:tcPr>
          <w:p w:rsidR="008A49F6" w:rsidRPr="00F77E41" w:rsidRDefault="008A49F6" w:rsidP="00CC7490">
            <w:pPr>
              <w:adjustRightInd w:val="0"/>
              <w:spacing w:before="100" w:beforeAutospacing="1" w:after="100" w:afterAutospacing="1"/>
              <w:rPr>
                <w:color w:val="000000"/>
              </w:rPr>
            </w:pPr>
            <w:r w:rsidRPr="00F77E41">
              <w:rPr>
                <w:color w:val="000000"/>
              </w:rPr>
              <w:t xml:space="preserve">proračun Grada Zagreba, </w:t>
            </w:r>
            <w:r w:rsidR="00CC7490">
              <w:rPr>
                <w:color w:val="000000"/>
              </w:rPr>
              <w:t>programi i fondovi</w:t>
            </w:r>
            <w:r w:rsidR="00911396" w:rsidRPr="00F77E41">
              <w:rPr>
                <w:color w:val="000000"/>
              </w:rPr>
              <w:t xml:space="preserve"> Europske unije</w:t>
            </w:r>
            <w:r w:rsidRPr="00F77E41">
              <w:rPr>
                <w:color w:val="000000"/>
              </w:rPr>
              <w:t>, proračun Turističke zajednice Grada Zagreba</w:t>
            </w:r>
          </w:p>
        </w:tc>
      </w:tr>
    </w:tbl>
    <w:p w:rsidR="00BF42AC" w:rsidRDefault="00BF42AC" w:rsidP="00743950">
      <w:pPr>
        <w:adjustRightInd w:val="0"/>
        <w:jc w:val="both"/>
        <w:rPr>
          <w:color w:val="000000"/>
          <w:sz w:val="20"/>
        </w:rPr>
      </w:pPr>
    </w:p>
    <w:p w:rsidR="00F50C03" w:rsidRDefault="00F50C03" w:rsidP="00743950">
      <w:pPr>
        <w:adjustRightInd w:val="0"/>
        <w:jc w:val="both"/>
        <w:rPr>
          <w:color w:val="000000"/>
          <w:sz w:val="20"/>
        </w:rPr>
      </w:pPr>
    </w:p>
    <w:p w:rsidR="00D6261C" w:rsidRPr="002E72F1" w:rsidRDefault="002E72F1" w:rsidP="0034072A">
      <w:pPr>
        <w:pBdr>
          <w:top w:val="single" w:sz="4" w:space="1" w:color="auto"/>
          <w:left w:val="single" w:sz="4" w:space="4" w:color="auto"/>
          <w:bottom w:val="single" w:sz="4" w:space="1" w:color="auto"/>
          <w:right w:val="single" w:sz="4" w:space="4" w:color="auto"/>
        </w:pBdr>
        <w:shd w:val="clear" w:color="auto" w:fill="C6D9F1" w:themeFill="text2" w:themeFillTint="33"/>
        <w:jc w:val="both"/>
        <w:rPr>
          <w:b/>
          <w:i/>
        </w:rPr>
      </w:pPr>
      <w:r w:rsidRPr="002E72F1">
        <w:rPr>
          <w:b/>
          <w:i/>
          <w:color w:val="000000"/>
        </w:rPr>
        <w:t xml:space="preserve">Mjera </w:t>
      </w:r>
      <w:r w:rsidR="00887D73">
        <w:rPr>
          <w:b/>
          <w:i/>
          <w:color w:val="000000"/>
        </w:rPr>
        <w:t>2.6</w:t>
      </w:r>
      <w:r w:rsidR="00D6261C" w:rsidRPr="002E72F1">
        <w:rPr>
          <w:b/>
          <w:i/>
          <w:color w:val="000000"/>
        </w:rPr>
        <w:t>.</w:t>
      </w:r>
      <w:r w:rsidR="00B72220" w:rsidRPr="002E72F1">
        <w:rPr>
          <w:b/>
          <w:i/>
          <w:color w:val="000000"/>
        </w:rPr>
        <w:t xml:space="preserve"> </w:t>
      </w:r>
      <w:r w:rsidR="00D6261C" w:rsidRPr="002E72F1">
        <w:rPr>
          <w:b/>
          <w:i/>
        </w:rPr>
        <w:t>Potpore internacionaliziranju poslovanja malih i srednjih poduzetnika</w:t>
      </w:r>
    </w:p>
    <w:p w:rsidR="00D6261C" w:rsidRDefault="00D6261C" w:rsidP="00D6261C"/>
    <w:p w:rsidR="00D6261C" w:rsidRDefault="00D6261C" w:rsidP="00D6261C">
      <w:pPr>
        <w:ind w:firstLine="709"/>
        <w:jc w:val="both"/>
        <w:rPr>
          <w:color w:val="272727"/>
          <w:shd w:val="clear" w:color="auto" w:fill="FFFFFF"/>
        </w:rPr>
      </w:pPr>
      <w:r>
        <w:rPr>
          <w:color w:val="272727"/>
          <w:shd w:val="clear" w:color="auto" w:fill="FFFFFF"/>
        </w:rPr>
        <w:t>Orijentiranost poslovanja samo na domaće tržište</w:t>
      </w:r>
      <w:r w:rsidRPr="006E1BC8">
        <w:rPr>
          <w:color w:val="272727"/>
          <w:shd w:val="clear" w:color="auto" w:fill="FFFFFF"/>
        </w:rPr>
        <w:t xml:space="preserve"> </w:t>
      </w:r>
      <w:r>
        <w:rPr>
          <w:color w:val="272727"/>
          <w:shd w:val="clear" w:color="auto" w:fill="FFFFFF"/>
        </w:rPr>
        <w:t xml:space="preserve">često je ograničavajući faktor u </w:t>
      </w:r>
      <w:r w:rsidRPr="006E1BC8">
        <w:rPr>
          <w:color w:val="272727"/>
          <w:shd w:val="clear" w:color="auto" w:fill="FFFFFF"/>
        </w:rPr>
        <w:t>rast</w:t>
      </w:r>
      <w:r>
        <w:rPr>
          <w:color w:val="272727"/>
          <w:shd w:val="clear" w:color="auto" w:fill="FFFFFF"/>
        </w:rPr>
        <w:t>u</w:t>
      </w:r>
      <w:r w:rsidRPr="006E1BC8">
        <w:rPr>
          <w:color w:val="272727"/>
          <w:shd w:val="clear" w:color="auto" w:fill="FFFFFF"/>
        </w:rPr>
        <w:t xml:space="preserve"> </w:t>
      </w:r>
      <w:r>
        <w:rPr>
          <w:color w:val="272727"/>
          <w:shd w:val="clear" w:color="auto" w:fill="FFFFFF"/>
        </w:rPr>
        <w:t>i razvoju obrtnika i poduzetnika. Stoga je za daljnju ekspanziju nužno okrenuti se globalnom tržištu</w:t>
      </w:r>
      <w:r w:rsidR="00524713">
        <w:rPr>
          <w:color w:val="272727"/>
          <w:shd w:val="clear" w:color="auto" w:fill="FFFFFF"/>
        </w:rPr>
        <w:t>.</w:t>
      </w:r>
      <w:r>
        <w:rPr>
          <w:color w:val="272727"/>
          <w:shd w:val="clear" w:color="auto" w:fill="FFFFFF"/>
        </w:rPr>
        <w:t xml:space="preserve"> </w:t>
      </w:r>
      <w:r w:rsidR="00524713">
        <w:rPr>
          <w:color w:val="272727"/>
          <w:shd w:val="clear" w:color="auto" w:fill="FFFFFF"/>
        </w:rPr>
        <w:t>M</w:t>
      </w:r>
      <w:r>
        <w:rPr>
          <w:color w:val="272727"/>
          <w:shd w:val="clear" w:color="auto" w:fill="FFFFFF"/>
        </w:rPr>
        <w:t>eđutim</w:t>
      </w:r>
      <w:r w:rsidR="00524713">
        <w:rPr>
          <w:color w:val="272727"/>
          <w:shd w:val="clear" w:color="auto" w:fill="FFFFFF"/>
        </w:rPr>
        <w:t>,</w:t>
      </w:r>
      <w:r>
        <w:rPr>
          <w:color w:val="272727"/>
          <w:shd w:val="clear" w:color="auto" w:fill="FFFFFF"/>
        </w:rPr>
        <w:t xml:space="preserve"> sam proces</w:t>
      </w:r>
      <w:r w:rsidRPr="009E238D">
        <w:rPr>
          <w:color w:val="272727"/>
          <w:shd w:val="clear" w:color="auto" w:fill="FFFFFF"/>
        </w:rPr>
        <w:t xml:space="preserve"> </w:t>
      </w:r>
      <w:r w:rsidRPr="006E1BC8">
        <w:rPr>
          <w:color w:val="272727"/>
          <w:shd w:val="clear" w:color="auto" w:fill="FFFFFF"/>
        </w:rPr>
        <w:t>internacionalizacije</w:t>
      </w:r>
      <w:r w:rsidRPr="009E238D">
        <w:rPr>
          <w:color w:val="272727"/>
          <w:shd w:val="clear" w:color="auto" w:fill="FFFFFF"/>
        </w:rPr>
        <w:t xml:space="preserve"> </w:t>
      </w:r>
      <w:r w:rsidRPr="006E1BC8">
        <w:rPr>
          <w:color w:val="272727"/>
          <w:shd w:val="clear" w:color="auto" w:fill="FFFFFF"/>
        </w:rPr>
        <w:t>nije jednostavan i često je otežan zbog</w:t>
      </w:r>
      <w:r>
        <w:rPr>
          <w:color w:val="272727"/>
          <w:shd w:val="clear" w:color="auto" w:fill="FFFFFF"/>
        </w:rPr>
        <w:t xml:space="preserve"> nedostatka financijskih sredstava.</w:t>
      </w:r>
    </w:p>
    <w:p w:rsidR="00D6261C" w:rsidRDefault="00D6261C" w:rsidP="00D6261C">
      <w:pPr>
        <w:ind w:firstLine="709"/>
        <w:jc w:val="both"/>
      </w:pPr>
      <w:r>
        <w:t xml:space="preserve">Kako bi se povećala sposobnost obrtnika, malih i srednjih poduzetnika za sudjelovanje na globalnom tržištu, te na taj način pridonijelo i povećanju njihovog udjela u ukupnom izvozu roba i usluga, planirana je dodjela financijskih sredstava za savjetodavne usluge, marketinške aktivnosti kao i pripremu proizvoda i usluga za internacionalizaciju. </w:t>
      </w:r>
    </w:p>
    <w:p w:rsidR="00D6261C" w:rsidRDefault="00D6261C" w:rsidP="00D6261C">
      <w:pPr>
        <w:ind w:firstLine="709"/>
        <w:jc w:val="both"/>
      </w:pPr>
      <w:r>
        <w:t>U cilju što boljeg predstavljanja međunarodnoj poslovnoj zajednici</w:t>
      </w:r>
      <w:r w:rsidR="00524713">
        <w:t>,</w:t>
      </w:r>
      <w:r>
        <w:t xml:space="preserve"> također se planira informiranje poduzetnika o aktivnostima usmjerenim prema lakšem pristupu tržištu i internacionaliziranju poslovanja.</w:t>
      </w:r>
    </w:p>
    <w:p w:rsidR="00DB111C" w:rsidRDefault="00DB111C" w:rsidP="00743950">
      <w:pPr>
        <w:adjustRightInd w:val="0"/>
        <w:jc w:val="both"/>
        <w:rPr>
          <w:color w:val="000000"/>
          <w:sz w:val="20"/>
        </w:rPr>
      </w:pPr>
    </w:p>
    <w:tbl>
      <w:tblPr>
        <w:tblW w:w="9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9"/>
        <w:gridCol w:w="6920"/>
      </w:tblGrid>
      <w:tr w:rsidR="00BF2F8F" w:rsidRPr="00F77E41" w:rsidTr="00BF42AC">
        <w:tc>
          <w:tcPr>
            <w:tcW w:w="2379"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BF2F8F">
            <w:pPr>
              <w:adjustRightInd w:val="0"/>
              <w:spacing w:before="100" w:beforeAutospacing="1"/>
              <w:jc w:val="both"/>
              <w:rPr>
                <w:b/>
                <w:color w:val="000000"/>
              </w:rPr>
            </w:pPr>
            <w:r w:rsidRPr="00F77E41">
              <w:rPr>
                <w:b/>
                <w:bCs/>
                <w:color w:val="000000"/>
              </w:rPr>
              <w:t>Svrha</w:t>
            </w:r>
          </w:p>
        </w:tc>
        <w:tc>
          <w:tcPr>
            <w:tcW w:w="6920"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BF2F8F">
            <w:pPr>
              <w:adjustRightInd w:val="0"/>
              <w:spacing w:before="100" w:beforeAutospacing="1"/>
              <w:jc w:val="both"/>
              <w:rPr>
                <w:color w:val="000000"/>
              </w:rPr>
            </w:pPr>
            <w:r w:rsidRPr="00F77E41">
              <w:rPr>
                <w:color w:val="000000"/>
              </w:rPr>
              <w:t>internacionaliziranje poslovanja malih i srednjih poduzetnika Grada Zagreba, odnosno povećanje konkurentnosti za lakši pristup međunarodnome tržištu, poboljšanje poslovnih rezultata i očuvanje i/ili stvaranje novih radnih mjesta</w:t>
            </w:r>
          </w:p>
        </w:tc>
      </w:tr>
      <w:tr w:rsidR="00BF2F8F" w:rsidRPr="00F77E41" w:rsidTr="00BF42AC">
        <w:tc>
          <w:tcPr>
            <w:tcW w:w="2379"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BF2F8F">
            <w:pPr>
              <w:adjustRightInd w:val="0"/>
              <w:spacing w:before="100" w:beforeAutospacing="1"/>
              <w:jc w:val="both"/>
              <w:rPr>
                <w:b/>
                <w:color w:val="000000"/>
              </w:rPr>
            </w:pPr>
            <w:r w:rsidRPr="00F77E41">
              <w:rPr>
                <w:b/>
                <w:bCs/>
                <w:color w:val="000000"/>
              </w:rPr>
              <w:t>Korisnici</w:t>
            </w:r>
          </w:p>
        </w:tc>
        <w:tc>
          <w:tcPr>
            <w:tcW w:w="6920" w:type="dxa"/>
            <w:tcBorders>
              <w:top w:val="single" w:sz="4" w:space="0" w:color="000000"/>
              <w:left w:val="single" w:sz="4" w:space="0" w:color="000000"/>
              <w:bottom w:val="single" w:sz="4" w:space="0" w:color="000000"/>
              <w:right w:val="single" w:sz="4" w:space="0" w:color="000000"/>
            </w:tcBorders>
            <w:hideMark/>
          </w:tcPr>
          <w:p w:rsidR="00BF2F8F" w:rsidRPr="00F77E41" w:rsidRDefault="00DE18C8" w:rsidP="008C5356">
            <w:pPr>
              <w:adjustRightInd w:val="0"/>
              <w:spacing w:before="100" w:beforeAutospacing="1"/>
              <w:jc w:val="both"/>
              <w:rPr>
                <w:color w:val="000000"/>
              </w:rPr>
            </w:pPr>
            <w:r w:rsidRPr="00F77E41">
              <w:rPr>
                <w:color w:val="000000"/>
              </w:rPr>
              <w:t>mikro, mala i srednja trgovačka društva, zadruge</w:t>
            </w:r>
            <w:r w:rsidR="00CC4F18">
              <w:rPr>
                <w:color w:val="000000"/>
              </w:rPr>
              <w:t>,</w:t>
            </w:r>
            <w:r w:rsidRPr="00F77E41">
              <w:rPr>
                <w:color w:val="000000"/>
              </w:rPr>
              <w:t xml:space="preserve"> ustanove u vlasništvu fizičkih osoba</w:t>
            </w:r>
            <w:r w:rsidR="008C5356">
              <w:rPr>
                <w:color w:val="000000"/>
              </w:rPr>
              <w:t>,</w:t>
            </w:r>
            <w:r w:rsidR="00CC4F18">
              <w:rPr>
                <w:color w:val="000000"/>
              </w:rPr>
              <w:t xml:space="preserve"> </w:t>
            </w:r>
            <w:r w:rsidR="008C5356" w:rsidRPr="00F77E41">
              <w:rPr>
                <w:color w:val="000000"/>
              </w:rPr>
              <w:t>obrti</w:t>
            </w:r>
          </w:p>
        </w:tc>
      </w:tr>
      <w:tr w:rsidR="00BF2F8F" w:rsidRPr="00F77E41" w:rsidTr="00BF42AC">
        <w:tc>
          <w:tcPr>
            <w:tcW w:w="2379"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BF2F8F">
            <w:pPr>
              <w:adjustRightInd w:val="0"/>
              <w:spacing w:before="100" w:beforeAutospacing="1"/>
              <w:jc w:val="both"/>
              <w:rPr>
                <w:b/>
                <w:color w:val="000000"/>
              </w:rPr>
            </w:pPr>
            <w:r w:rsidRPr="00F77E41">
              <w:rPr>
                <w:b/>
                <w:bCs/>
                <w:color w:val="000000"/>
              </w:rPr>
              <w:t>Nositelj</w:t>
            </w:r>
          </w:p>
        </w:tc>
        <w:tc>
          <w:tcPr>
            <w:tcW w:w="6920"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8A1113">
            <w:pPr>
              <w:adjustRightInd w:val="0"/>
              <w:spacing w:before="100" w:beforeAutospacing="1"/>
              <w:jc w:val="both"/>
              <w:rPr>
                <w:color w:val="000000"/>
              </w:rPr>
            </w:pPr>
            <w:r w:rsidRPr="00F77E41">
              <w:rPr>
                <w:color w:val="000000"/>
              </w:rPr>
              <w:t xml:space="preserve">Gradski ured za gospodarstvo, </w:t>
            </w:r>
            <w:r w:rsidR="008A1113">
              <w:rPr>
                <w:color w:val="000000"/>
              </w:rPr>
              <w:t>energetiku i zaštitu okoliša</w:t>
            </w:r>
          </w:p>
        </w:tc>
      </w:tr>
      <w:tr w:rsidR="00BF2F8F" w:rsidRPr="00F77E41" w:rsidTr="00BF42AC">
        <w:tc>
          <w:tcPr>
            <w:tcW w:w="2379"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BF2F8F">
            <w:pPr>
              <w:adjustRightInd w:val="0"/>
              <w:spacing w:before="100" w:beforeAutospacing="1"/>
              <w:jc w:val="both"/>
              <w:rPr>
                <w:b/>
                <w:bCs/>
                <w:color w:val="000000"/>
              </w:rPr>
            </w:pPr>
            <w:r w:rsidRPr="00F77E41">
              <w:rPr>
                <w:b/>
                <w:bCs/>
                <w:color w:val="000000"/>
              </w:rPr>
              <w:t>Sunositelji</w:t>
            </w:r>
          </w:p>
        </w:tc>
        <w:tc>
          <w:tcPr>
            <w:tcW w:w="6920" w:type="dxa"/>
            <w:tcBorders>
              <w:top w:val="single" w:sz="4" w:space="0" w:color="000000"/>
              <w:left w:val="single" w:sz="4" w:space="0" w:color="000000"/>
              <w:bottom w:val="single" w:sz="4" w:space="0" w:color="000000"/>
              <w:right w:val="single" w:sz="4" w:space="0" w:color="000000"/>
            </w:tcBorders>
            <w:hideMark/>
          </w:tcPr>
          <w:p w:rsidR="00BF2F8F" w:rsidRPr="00F77E41" w:rsidRDefault="00B90920" w:rsidP="005879D2">
            <w:pPr>
              <w:adjustRightInd w:val="0"/>
              <w:ind w:left="34"/>
              <w:jc w:val="both"/>
              <w:rPr>
                <w:color w:val="000000"/>
              </w:rPr>
            </w:pPr>
            <w:r>
              <w:rPr>
                <w:color w:val="000000"/>
              </w:rPr>
              <w:t xml:space="preserve">Zagrebački inovacijski centar d.o.o., </w:t>
            </w:r>
            <w:r w:rsidR="00BF2F8F" w:rsidRPr="00F77E41">
              <w:rPr>
                <w:color w:val="000000"/>
              </w:rPr>
              <w:t>Hrvatska gospodarska komora - Komora Zagreb</w:t>
            </w:r>
            <w:r w:rsidR="005879D2">
              <w:rPr>
                <w:color w:val="000000"/>
              </w:rPr>
              <w:t>, Hrvatska obrtnička komora – Obrtnička komora Zagreb</w:t>
            </w:r>
          </w:p>
        </w:tc>
      </w:tr>
      <w:tr w:rsidR="00BF2F8F" w:rsidRPr="00F77E41" w:rsidTr="00BF42AC">
        <w:tc>
          <w:tcPr>
            <w:tcW w:w="2379"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BF2F8F">
            <w:pPr>
              <w:adjustRightInd w:val="0"/>
              <w:spacing w:before="100" w:beforeAutospacing="1"/>
              <w:jc w:val="both"/>
              <w:rPr>
                <w:b/>
                <w:color w:val="000000"/>
              </w:rPr>
            </w:pPr>
            <w:r w:rsidRPr="00F77E41">
              <w:rPr>
                <w:b/>
                <w:bCs/>
                <w:color w:val="000000"/>
              </w:rPr>
              <w:t>Aktivnosti</w:t>
            </w:r>
          </w:p>
        </w:tc>
        <w:tc>
          <w:tcPr>
            <w:tcW w:w="6920"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15769A">
            <w:pPr>
              <w:ind w:left="516" w:hanging="232"/>
              <w:jc w:val="both"/>
              <w:rPr>
                <w:color w:val="000000"/>
              </w:rPr>
            </w:pPr>
            <w:r w:rsidRPr="00F77E41">
              <w:rPr>
                <w:b/>
                <w:color w:val="000000"/>
              </w:rPr>
              <w:t>▪</w:t>
            </w:r>
            <w:r w:rsidRPr="00F77E41">
              <w:rPr>
                <w:color w:val="000000"/>
              </w:rPr>
              <w:tab/>
              <w:t>informiranje poduzetnika o aktivnostima usmjerenim prema lakšem pristupu tržištu i internacionaliziranju poslovanja</w:t>
            </w:r>
          </w:p>
          <w:p w:rsidR="00BF2F8F" w:rsidRPr="00F77E41" w:rsidRDefault="00BF2F8F" w:rsidP="00B90920">
            <w:pPr>
              <w:ind w:left="516" w:hanging="232"/>
              <w:jc w:val="both"/>
              <w:rPr>
                <w:color w:val="000000"/>
              </w:rPr>
            </w:pPr>
            <w:r w:rsidRPr="00F77E41">
              <w:rPr>
                <w:b/>
                <w:color w:val="000000"/>
              </w:rPr>
              <w:t>▪</w:t>
            </w:r>
            <w:r w:rsidRPr="00F77E41">
              <w:rPr>
                <w:color w:val="000000"/>
              </w:rPr>
              <w:tab/>
            </w:r>
            <w:r w:rsidR="00B90920">
              <w:rPr>
                <w:color w:val="000000"/>
              </w:rPr>
              <w:t>d</w:t>
            </w:r>
            <w:r w:rsidRPr="00F77E41">
              <w:rPr>
                <w:color w:val="000000"/>
              </w:rPr>
              <w:t>odjela financijskih potpora aktivnostima internacionaliziranja poslovanja</w:t>
            </w:r>
          </w:p>
        </w:tc>
      </w:tr>
      <w:tr w:rsidR="00BF2F8F" w:rsidRPr="00F77E41" w:rsidTr="00BF42AC">
        <w:tc>
          <w:tcPr>
            <w:tcW w:w="2379"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BF2F8F">
            <w:pPr>
              <w:adjustRightInd w:val="0"/>
              <w:spacing w:before="100" w:beforeAutospacing="1"/>
              <w:jc w:val="both"/>
              <w:rPr>
                <w:b/>
                <w:color w:val="000000"/>
              </w:rPr>
            </w:pPr>
            <w:r w:rsidRPr="00F77E41">
              <w:rPr>
                <w:b/>
                <w:bCs/>
                <w:color w:val="000000"/>
              </w:rPr>
              <w:t>Indikatori provedbe</w:t>
            </w:r>
          </w:p>
        </w:tc>
        <w:tc>
          <w:tcPr>
            <w:tcW w:w="6920" w:type="dxa"/>
            <w:tcBorders>
              <w:top w:val="single" w:sz="4" w:space="0" w:color="000000"/>
              <w:left w:val="single" w:sz="4" w:space="0" w:color="000000"/>
              <w:bottom w:val="single" w:sz="4" w:space="0" w:color="000000"/>
              <w:right w:val="single" w:sz="4" w:space="0" w:color="000000"/>
            </w:tcBorders>
            <w:hideMark/>
          </w:tcPr>
          <w:p w:rsidR="00BF2F8F" w:rsidRPr="00F77E41" w:rsidRDefault="00BF2F8F" w:rsidP="0015769A">
            <w:pPr>
              <w:ind w:left="516" w:hanging="232"/>
              <w:jc w:val="both"/>
              <w:rPr>
                <w:color w:val="000000"/>
              </w:rPr>
            </w:pPr>
            <w:r w:rsidRPr="00F77E41">
              <w:rPr>
                <w:b/>
                <w:color w:val="000000"/>
              </w:rPr>
              <w:t>▪</w:t>
            </w:r>
            <w:r w:rsidRPr="00F77E41">
              <w:rPr>
                <w:color w:val="000000"/>
              </w:rPr>
              <w:tab/>
              <w:t>broj i iznos odobrenih potpora</w:t>
            </w:r>
            <w:r w:rsidR="00D1384A">
              <w:rPr>
                <w:color w:val="000000"/>
              </w:rPr>
              <w:t xml:space="preserve"> poduzetnicima</w:t>
            </w:r>
          </w:p>
          <w:p w:rsidR="00BF2F8F" w:rsidRPr="00F77E41" w:rsidRDefault="00BF2F8F" w:rsidP="0015769A">
            <w:pPr>
              <w:ind w:left="516" w:hanging="232"/>
              <w:jc w:val="both"/>
              <w:rPr>
                <w:color w:val="000000"/>
              </w:rPr>
            </w:pPr>
            <w:r w:rsidRPr="00F77E41">
              <w:rPr>
                <w:b/>
                <w:color w:val="000000"/>
              </w:rPr>
              <w:t>▪</w:t>
            </w:r>
            <w:r w:rsidRPr="00F77E41">
              <w:rPr>
                <w:color w:val="000000"/>
              </w:rPr>
              <w:tab/>
              <w:t>poslovni prihodi i prihodi od prodaje u inozemstvu</w:t>
            </w:r>
          </w:p>
          <w:p w:rsidR="00BF2F8F" w:rsidRPr="00F77E41" w:rsidRDefault="00BF2F8F" w:rsidP="0015769A">
            <w:pPr>
              <w:ind w:left="516" w:hanging="232"/>
              <w:jc w:val="both"/>
              <w:rPr>
                <w:color w:val="000000"/>
              </w:rPr>
            </w:pPr>
            <w:r w:rsidRPr="00F77E41">
              <w:rPr>
                <w:b/>
                <w:color w:val="000000"/>
              </w:rPr>
              <w:t>▪</w:t>
            </w:r>
            <w:r w:rsidR="00D1384A">
              <w:rPr>
                <w:color w:val="000000"/>
              </w:rPr>
              <w:tab/>
              <w:t>broj zaposlenih</w:t>
            </w:r>
          </w:p>
        </w:tc>
      </w:tr>
      <w:tr w:rsidR="00BF2F8F" w:rsidRPr="00F77E41" w:rsidTr="00BF42AC">
        <w:tc>
          <w:tcPr>
            <w:tcW w:w="2379" w:type="dxa"/>
            <w:tcBorders>
              <w:top w:val="single" w:sz="4" w:space="0" w:color="000000"/>
              <w:left w:val="single" w:sz="4" w:space="0" w:color="000000"/>
              <w:bottom w:val="single" w:sz="4" w:space="0" w:color="auto"/>
              <w:right w:val="single" w:sz="4" w:space="0" w:color="000000"/>
            </w:tcBorders>
            <w:hideMark/>
          </w:tcPr>
          <w:p w:rsidR="00BF2F8F" w:rsidRPr="00F77E41" w:rsidRDefault="00BF2F8F" w:rsidP="00BF2F8F">
            <w:pPr>
              <w:adjustRightInd w:val="0"/>
              <w:spacing w:before="100" w:beforeAutospacing="1"/>
              <w:jc w:val="both"/>
              <w:rPr>
                <w:b/>
                <w:bCs/>
                <w:color w:val="000000"/>
              </w:rPr>
            </w:pPr>
            <w:r w:rsidRPr="00F77E41">
              <w:rPr>
                <w:b/>
                <w:bCs/>
                <w:color w:val="000000"/>
              </w:rPr>
              <w:t>Izvori financiranja</w:t>
            </w:r>
          </w:p>
        </w:tc>
        <w:tc>
          <w:tcPr>
            <w:tcW w:w="6920" w:type="dxa"/>
            <w:tcBorders>
              <w:top w:val="single" w:sz="4" w:space="0" w:color="000000"/>
              <w:left w:val="single" w:sz="4" w:space="0" w:color="000000"/>
              <w:bottom w:val="single" w:sz="4" w:space="0" w:color="auto"/>
              <w:right w:val="single" w:sz="4" w:space="0" w:color="000000"/>
            </w:tcBorders>
            <w:hideMark/>
          </w:tcPr>
          <w:p w:rsidR="00BF2F8F" w:rsidRPr="00F77E41" w:rsidRDefault="00BF2F8F" w:rsidP="00CC7490">
            <w:pPr>
              <w:adjustRightInd w:val="0"/>
              <w:spacing w:before="100" w:beforeAutospacing="1"/>
              <w:jc w:val="both"/>
              <w:rPr>
                <w:color w:val="000000"/>
              </w:rPr>
            </w:pPr>
            <w:r w:rsidRPr="00F77E41">
              <w:rPr>
                <w:color w:val="000000"/>
              </w:rPr>
              <w:t xml:space="preserve">proračun Grada Zagreba, </w:t>
            </w:r>
            <w:r w:rsidR="00CC7490">
              <w:rPr>
                <w:color w:val="000000"/>
              </w:rPr>
              <w:t>programi</w:t>
            </w:r>
            <w:r w:rsidRPr="00F77E41">
              <w:rPr>
                <w:color w:val="000000"/>
              </w:rPr>
              <w:t xml:space="preserve"> i fondov</w:t>
            </w:r>
            <w:r w:rsidR="00CC7490">
              <w:rPr>
                <w:color w:val="000000"/>
              </w:rPr>
              <w:t>i</w:t>
            </w:r>
            <w:r w:rsidRPr="00F77E41">
              <w:rPr>
                <w:color w:val="000000"/>
              </w:rPr>
              <w:t xml:space="preserve"> Europske unije</w:t>
            </w:r>
          </w:p>
        </w:tc>
      </w:tr>
      <w:tr w:rsidR="00BF2F8F" w:rsidRPr="00F77E41" w:rsidTr="00BF42AC">
        <w:tc>
          <w:tcPr>
            <w:tcW w:w="2379" w:type="dxa"/>
            <w:tcBorders>
              <w:top w:val="single" w:sz="4" w:space="0" w:color="auto"/>
              <w:left w:val="nil"/>
              <w:bottom w:val="nil"/>
              <w:right w:val="nil"/>
            </w:tcBorders>
          </w:tcPr>
          <w:p w:rsidR="00BF2F8F" w:rsidRPr="00F77E41" w:rsidRDefault="00BF2F8F" w:rsidP="00BF2F8F">
            <w:pPr>
              <w:adjustRightInd w:val="0"/>
              <w:spacing w:before="100" w:beforeAutospacing="1"/>
              <w:jc w:val="both"/>
              <w:rPr>
                <w:b/>
                <w:bCs/>
                <w:color w:val="000000"/>
              </w:rPr>
            </w:pPr>
          </w:p>
        </w:tc>
        <w:tc>
          <w:tcPr>
            <w:tcW w:w="6920" w:type="dxa"/>
            <w:tcBorders>
              <w:top w:val="single" w:sz="4" w:space="0" w:color="auto"/>
              <w:left w:val="nil"/>
              <w:bottom w:val="nil"/>
              <w:right w:val="nil"/>
            </w:tcBorders>
            <w:hideMark/>
          </w:tcPr>
          <w:p w:rsidR="00BF2F8F" w:rsidRPr="00F77E41" w:rsidRDefault="00BF2F8F" w:rsidP="00BF2F8F">
            <w:pPr>
              <w:adjustRightInd w:val="0"/>
              <w:spacing w:before="100" w:beforeAutospacing="1"/>
              <w:jc w:val="right"/>
              <w:rPr>
                <w:color w:val="000000"/>
              </w:rPr>
            </w:pPr>
          </w:p>
        </w:tc>
      </w:tr>
    </w:tbl>
    <w:p w:rsidR="007527D7" w:rsidRDefault="007527D7" w:rsidP="006615B6">
      <w:pPr>
        <w:jc w:val="both"/>
        <w:rPr>
          <w:b/>
        </w:rPr>
      </w:pPr>
    </w:p>
    <w:p w:rsidR="007527D7" w:rsidRDefault="007527D7">
      <w:pPr>
        <w:rPr>
          <w:b/>
        </w:rPr>
      </w:pPr>
      <w:r>
        <w:rPr>
          <w:b/>
        </w:rPr>
        <w:br w:type="page"/>
      </w:r>
    </w:p>
    <w:p w:rsidR="00E66B57" w:rsidRDefault="00E66B57" w:rsidP="006615B6">
      <w:pPr>
        <w:jc w:val="both"/>
        <w:rPr>
          <w:b/>
        </w:rPr>
      </w:pPr>
    </w:p>
    <w:p w:rsidR="006615B6" w:rsidRPr="00140D61" w:rsidRDefault="00CC7842" w:rsidP="006615B6">
      <w:pPr>
        <w:jc w:val="both"/>
      </w:pPr>
      <w:r>
        <w:rPr>
          <w:b/>
        </w:rPr>
        <w:t>9</w:t>
      </w:r>
      <w:r w:rsidR="006615B6" w:rsidRPr="00140D61">
        <w:rPr>
          <w:b/>
        </w:rPr>
        <w:t>. PROVEDBA PROGRAMA</w:t>
      </w:r>
    </w:p>
    <w:p w:rsidR="006615B6" w:rsidRPr="00140D61" w:rsidRDefault="006615B6" w:rsidP="006615B6">
      <w:pPr>
        <w:jc w:val="both"/>
        <w:rPr>
          <w:b/>
        </w:rPr>
      </w:pPr>
    </w:p>
    <w:p w:rsidR="006615B6" w:rsidRPr="00140D61" w:rsidRDefault="006615B6" w:rsidP="006615B6">
      <w:pPr>
        <w:ind w:firstLine="709"/>
        <w:jc w:val="both"/>
      </w:pPr>
      <w:r w:rsidRPr="00140D61">
        <w:t xml:space="preserve">Program će se provoditi na temelju provedbenih akata koje će </w:t>
      </w:r>
      <w:r w:rsidR="00524713">
        <w:t>donijeti</w:t>
      </w:r>
      <w:r w:rsidR="00524713" w:rsidRPr="00140D61">
        <w:t xml:space="preserve"> </w:t>
      </w:r>
      <w:r w:rsidRPr="00140D61">
        <w:t>gradonačelnik Grada Zagreba</w:t>
      </w:r>
      <w:r>
        <w:t>,</w:t>
      </w:r>
      <w:r w:rsidRPr="00140D61">
        <w:t xml:space="preserve"> odnosno Gradska skupština Grada Zagreba.</w:t>
      </w:r>
    </w:p>
    <w:p w:rsidR="006615B6" w:rsidRDefault="006615B6" w:rsidP="006615B6">
      <w:pPr>
        <w:ind w:firstLine="709"/>
        <w:jc w:val="both"/>
      </w:pPr>
      <w:r w:rsidRPr="00140D61">
        <w:t>Za kontrolu korištenja sredstava</w:t>
      </w:r>
      <w:r w:rsidR="00524713">
        <w:t>,</w:t>
      </w:r>
      <w:r w:rsidRPr="00140D61">
        <w:t xml:space="preserve"> koja se dodjeljuju na temelju ovoga </w:t>
      </w:r>
      <w:r w:rsidR="00BF78BA">
        <w:t>P</w:t>
      </w:r>
      <w:r w:rsidRPr="00140D61">
        <w:t>rograma</w:t>
      </w:r>
      <w:r w:rsidR="00524713">
        <w:t>,</w:t>
      </w:r>
      <w:r w:rsidRPr="00140D61">
        <w:t xml:space="preserve"> zadužuje se Gradski ured za gospodarstvo, </w:t>
      </w:r>
      <w:r w:rsidR="00417143">
        <w:t>energetiku i zaštitu okoliša</w:t>
      </w:r>
      <w:r w:rsidRPr="00140D61">
        <w:t>.</w:t>
      </w:r>
    </w:p>
    <w:p w:rsidR="00A75C3E" w:rsidRPr="00724E40" w:rsidRDefault="00A75C3E" w:rsidP="006615B6">
      <w:pPr>
        <w:ind w:firstLine="709"/>
        <w:jc w:val="both"/>
      </w:pPr>
      <w:r w:rsidRPr="00724E40">
        <w:t>Sredstva za p</w:t>
      </w:r>
      <w:r w:rsidR="00BF78BA">
        <w:t>rovedbu ovoga P</w:t>
      </w:r>
      <w:r w:rsidR="00FB6507" w:rsidRPr="00724E40">
        <w:t>rograma će se osigurati</w:t>
      </w:r>
      <w:r w:rsidRPr="00724E40">
        <w:t xml:space="preserve"> iz različitih izvora</w:t>
      </w:r>
      <w:r w:rsidR="00524713">
        <w:t>,</w:t>
      </w:r>
      <w:r w:rsidRPr="00724E40">
        <w:t xml:space="preserve"> ovisno o mogućnostima – gradski proračun, državni proračun, </w:t>
      </w:r>
      <w:r w:rsidR="007B460D">
        <w:t xml:space="preserve">programi i </w:t>
      </w:r>
      <w:r w:rsidRPr="00724E40">
        <w:t>fondovi Europske unije</w:t>
      </w:r>
      <w:r w:rsidR="007B460D">
        <w:t>,</w:t>
      </w:r>
      <w:r w:rsidRPr="00724E40">
        <w:t xml:space="preserve"> kao i putem aktivnosti </w:t>
      </w:r>
      <w:r w:rsidR="00176E21" w:rsidRPr="00724E40">
        <w:t xml:space="preserve">svih relevantnih </w:t>
      </w:r>
      <w:r w:rsidRPr="00724E40">
        <w:t>dionika</w:t>
      </w:r>
      <w:r w:rsidR="00464113" w:rsidRPr="00724E40">
        <w:t xml:space="preserve"> u provedbi Programa</w:t>
      </w:r>
      <w:r w:rsidRPr="00724E40">
        <w:t>.</w:t>
      </w:r>
    </w:p>
    <w:p w:rsidR="002661A5" w:rsidRDefault="002661A5" w:rsidP="006615B6">
      <w:pPr>
        <w:rPr>
          <w:b/>
          <w:bCs/>
        </w:rPr>
      </w:pPr>
    </w:p>
    <w:p w:rsidR="006615B6" w:rsidRPr="00140D61" w:rsidRDefault="00CC7842" w:rsidP="006615B6">
      <w:pPr>
        <w:rPr>
          <w:b/>
          <w:bCs/>
        </w:rPr>
      </w:pPr>
      <w:r>
        <w:rPr>
          <w:b/>
          <w:bCs/>
        </w:rPr>
        <w:t>10</w:t>
      </w:r>
      <w:r w:rsidR="006615B6" w:rsidRPr="00140D61">
        <w:rPr>
          <w:b/>
          <w:bCs/>
        </w:rPr>
        <w:t>.</w:t>
      </w:r>
      <w:r w:rsidR="006615B6" w:rsidRPr="00140D61">
        <w:t xml:space="preserve"> </w:t>
      </w:r>
      <w:r w:rsidR="007C15A4">
        <w:rPr>
          <w:b/>
          <w:bCs/>
        </w:rPr>
        <w:t>ZAVRŠ</w:t>
      </w:r>
      <w:r w:rsidR="006615B6" w:rsidRPr="00140D61">
        <w:rPr>
          <w:b/>
          <w:bCs/>
        </w:rPr>
        <w:t>NE ODREDBE</w:t>
      </w:r>
    </w:p>
    <w:p w:rsidR="006615B6" w:rsidRPr="00140D61" w:rsidRDefault="006615B6" w:rsidP="006615B6"/>
    <w:p w:rsidR="00956F78" w:rsidRDefault="00860BF3" w:rsidP="006615B6">
      <w:pPr>
        <w:ind w:firstLine="708"/>
        <w:jc w:val="both"/>
      </w:pPr>
      <w:r>
        <w:t>Korisnici ovoga P</w:t>
      </w:r>
      <w:r w:rsidR="006615B6" w:rsidRPr="00140D61">
        <w:t xml:space="preserve">rograma </w:t>
      </w:r>
      <w:r w:rsidR="00956F78">
        <w:t>su mali i srednji poduzetnici sukladno preporuci Komisije (EK) 2003/361/EZ od 6. svibnja 2003. o definiciji mikro, malih i srednjih poduzetnika i Prilogu 1. Uredbi Komisije (EU) br. 651/2014 od 17. lipnja 2014. o ocjenjivanju određenih kategorija potpora spojivima s unutarnjim tržištem u primj</w:t>
      </w:r>
      <w:r w:rsidR="00A25967">
        <w:t xml:space="preserve">eni članaka 107. i 108. ugovora, kao i </w:t>
      </w:r>
      <w:r w:rsidR="00410227" w:rsidRPr="00A25967">
        <w:t>drugi poslovni subjekti koji se bave razvojem, istraživanjem, novim i visokim tehnologijama.</w:t>
      </w:r>
    </w:p>
    <w:p w:rsidR="006615B6" w:rsidRPr="004F0B69" w:rsidRDefault="00956F78" w:rsidP="006615B6">
      <w:pPr>
        <w:ind w:firstLine="708"/>
        <w:jc w:val="both"/>
      </w:pPr>
      <w:r>
        <w:t xml:space="preserve">Korisnici </w:t>
      </w:r>
      <w:r w:rsidR="006615B6" w:rsidRPr="00140D61">
        <w:t xml:space="preserve">moraju imati sjedište na području </w:t>
      </w:r>
      <w:r w:rsidR="00520D88">
        <w:t>g</w:t>
      </w:r>
      <w:r w:rsidR="006615B6" w:rsidRPr="00140D61">
        <w:t>rada Zagreba.</w:t>
      </w:r>
      <w:r w:rsidR="004F0B69" w:rsidRPr="004F0B69">
        <w:rPr>
          <w:sz w:val="20"/>
        </w:rPr>
        <w:t xml:space="preserve"> </w:t>
      </w:r>
      <w:r w:rsidR="004F0B69" w:rsidRPr="004F0B69">
        <w:t xml:space="preserve">Iznimno, korisnici ovoga </w:t>
      </w:r>
      <w:r w:rsidR="00860BF3">
        <w:t>P</w:t>
      </w:r>
      <w:r w:rsidR="004F0B69" w:rsidRPr="004F0B69">
        <w:t xml:space="preserve">rograma mogu biti poslovni subjekti koji imaju sjedište izvan područja </w:t>
      </w:r>
      <w:r w:rsidR="00520D88">
        <w:t>g</w:t>
      </w:r>
      <w:r w:rsidR="004F0B69" w:rsidRPr="004F0B69">
        <w:t xml:space="preserve">rada Zagreba, a ulažu na području </w:t>
      </w:r>
      <w:r w:rsidR="00520D88">
        <w:t>g</w:t>
      </w:r>
      <w:r w:rsidR="004F0B69" w:rsidRPr="004F0B69">
        <w:t xml:space="preserve">rada Zagreba i imaju ili planiraju zaposliti najmanje dva radnika s prebivalištem u </w:t>
      </w:r>
      <w:r w:rsidR="00520D88">
        <w:t>g</w:t>
      </w:r>
      <w:r w:rsidR="004F0B69" w:rsidRPr="004F0B69">
        <w:t>radu Zagrebu</w:t>
      </w:r>
      <w:r w:rsidR="004F0B69">
        <w:t>.</w:t>
      </w:r>
    </w:p>
    <w:p w:rsidR="00956F78" w:rsidRDefault="00956F78" w:rsidP="006615B6">
      <w:pPr>
        <w:ind w:firstLine="708"/>
        <w:jc w:val="both"/>
      </w:pPr>
      <w:r>
        <w:t>Potpore koje se odobravaju i dodjeljuju</w:t>
      </w:r>
      <w:r w:rsidR="00524713">
        <w:t>,</w:t>
      </w:r>
      <w:r>
        <w:t xml:space="preserve"> na temelju ovoga </w:t>
      </w:r>
      <w:r w:rsidR="00BF78BA">
        <w:t>P</w:t>
      </w:r>
      <w:r>
        <w:t>rograma</w:t>
      </w:r>
      <w:r w:rsidR="00524713">
        <w:t>,</w:t>
      </w:r>
      <w:r>
        <w:t xml:space="preserve"> su potpore male vrijednosti sukladno Uredbi Komisije (EU) br.</w:t>
      </w:r>
      <w:r w:rsidR="00187EFD">
        <w:t xml:space="preserve"> 1407/2013 od 18. prosinca 2013.</w:t>
      </w:r>
      <w:r>
        <w:t xml:space="preserve"> o primjeni članaka 107. i 108. ugovora o funkcioniranju Europske unije na </w:t>
      </w:r>
      <w:r w:rsidRPr="00956F78">
        <w:rPr>
          <w:i/>
        </w:rPr>
        <w:t>de minimis</w:t>
      </w:r>
      <w:r>
        <w:t xml:space="preserve"> potpore.</w:t>
      </w:r>
    </w:p>
    <w:p w:rsidR="006615B6" w:rsidRPr="00140D61" w:rsidRDefault="006615B6" w:rsidP="006615B6">
      <w:pPr>
        <w:ind w:firstLine="708"/>
        <w:jc w:val="both"/>
      </w:pPr>
      <w:bookmarkStart w:id="20" w:name="_GoBack"/>
      <w:bookmarkEnd w:id="20"/>
      <w:r w:rsidRPr="00140D61">
        <w:t>Postupci započeti prema Programu poticanja razvoja obrta, malog i srednjeg poduzetništva u Gradu Zagrebu</w:t>
      </w:r>
      <w:r w:rsidR="002F0C83">
        <w:t xml:space="preserve"> 2013.</w:t>
      </w:r>
      <w:r w:rsidR="00860BF3">
        <w:t xml:space="preserve"> </w:t>
      </w:r>
      <w:r w:rsidR="002F0C83">
        <w:t>-</w:t>
      </w:r>
      <w:r w:rsidR="00860BF3">
        <w:t xml:space="preserve"> </w:t>
      </w:r>
      <w:r w:rsidR="002F0C83">
        <w:t>2017.</w:t>
      </w:r>
      <w:r w:rsidRPr="00140D61">
        <w:t xml:space="preserve"> (Službeni glasnik Grada Zagreba </w:t>
      </w:r>
      <w:r w:rsidR="002F0C83">
        <w:t>4</w:t>
      </w:r>
      <w:r w:rsidR="002F0C83" w:rsidRPr="000D2FC8">
        <w:t>/</w:t>
      </w:r>
      <w:r w:rsidR="002F0C83">
        <w:t>13,</w:t>
      </w:r>
      <w:r w:rsidR="002F0C83" w:rsidRPr="000D2FC8">
        <w:t xml:space="preserve"> 2</w:t>
      </w:r>
      <w:r w:rsidR="002F0C83">
        <w:t>5</w:t>
      </w:r>
      <w:r w:rsidR="002F0C83" w:rsidRPr="000D2FC8">
        <w:t>/</w:t>
      </w:r>
      <w:r w:rsidR="002F0C83">
        <w:t>13, 22/14, 2/15, 9/16 i 24/17</w:t>
      </w:r>
      <w:r w:rsidRPr="00140D61">
        <w:t>) i aktima donesenim na temelju navedenog programa, dovršit će se sukladno odredbama navedenog programa i njegovim provedbenim aktima.</w:t>
      </w:r>
    </w:p>
    <w:p w:rsidR="005522CD" w:rsidRDefault="006615B6" w:rsidP="006615B6">
      <w:pPr>
        <w:ind w:firstLine="708"/>
        <w:jc w:val="both"/>
      </w:pPr>
      <w:r w:rsidRPr="00140D61">
        <w:t xml:space="preserve">Za provedbu Programa poticanja razvoja obrta, malog i srednjeg poduzetništva u Gradu Zagrebu </w:t>
      </w:r>
      <w:r w:rsidR="00187EFD">
        <w:t>2019.</w:t>
      </w:r>
      <w:r w:rsidR="00860BF3">
        <w:t xml:space="preserve"> </w:t>
      </w:r>
      <w:r w:rsidR="00187EFD">
        <w:t>-</w:t>
      </w:r>
      <w:r w:rsidR="00860BF3">
        <w:t xml:space="preserve"> </w:t>
      </w:r>
      <w:r w:rsidR="00187EFD">
        <w:t xml:space="preserve">2023. </w:t>
      </w:r>
      <w:r w:rsidRPr="00140D61">
        <w:t xml:space="preserve">zadužuje se Gradski ured za gospodarstvo, </w:t>
      </w:r>
      <w:r w:rsidR="006268A7">
        <w:t>energetiku i zaštitu okoliša</w:t>
      </w:r>
      <w:r w:rsidR="005522CD">
        <w:t>.</w:t>
      </w:r>
    </w:p>
    <w:p w:rsidR="006615B6" w:rsidRPr="00140D61" w:rsidRDefault="006615B6" w:rsidP="006615B6">
      <w:pPr>
        <w:ind w:firstLine="708"/>
        <w:jc w:val="both"/>
      </w:pPr>
      <w:r w:rsidRPr="00140D61">
        <w:t xml:space="preserve">Ovaj će </w:t>
      </w:r>
      <w:r w:rsidR="00860BF3">
        <w:t>P</w:t>
      </w:r>
      <w:r w:rsidRPr="00140D61">
        <w:t xml:space="preserve">rogram biti objavljen </w:t>
      </w:r>
      <w:r w:rsidR="00D36D39">
        <w:t>u Službenom glasniku</w:t>
      </w:r>
      <w:r w:rsidR="00FF3550">
        <w:t xml:space="preserve"> </w:t>
      </w:r>
      <w:r w:rsidR="00860BF3">
        <w:t>Grada Zagreba</w:t>
      </w:r>
      <w:r w:rsidR="00FF3550">
        <w:t>.</w:t>
      </w:r>
    </w:p>
    <w:p w:rsidR="006615B6" w:rsidRPr="00140D61" w:rsidRDefault="006615B6" w:rsidP="006615B6">
      <w:pPr>
        <w:jc w:val="both"/>
      </w:pPr>
    </w:p>
    <w:p w:rsidR="006615B6" w:rsidRPr="00140D61" w:rsidRDefault="006615B6" w:rsidP="006615B6">
      <w:pPr>
        <w:jc w:val="both"/>
      </w:pPr>
    </w:p>
    <w:p w:rsidR="006615B6" w:rsidRPr="00140D61" w:rsidRDefault="006615B6" w:rsidP="006615B6">
      <w:pPr>
        <w:jc w:val="both"/>
      </w:pPr>
      <w:r w:rsidRPr="00140D61">
        <w:t xml:space="preserve">KLASA: </w:t>
      </w:r>
    </w:p>
    <w:p w:rsidR="006615B6" w:rsidRPr="00140D61" w:rsidRDefault="006615B6" w:rsidP="006615B6">
      <w:pPr>
        <w:jc w:val="both"/>
      </w:pPr>
      <w:r w:rsidRPr="00140D61">
        <w:t xml:space="preserve">URBROJ: </w:t>
      </w:r>
    </w:p>
    <w:p w:rsidR="006615B6" w:rsidRPr="00140D61" w:rsidRDefault="006615B6" w:rsidP="006615B6">
      <w:pPr>
        <w:jc w:val="both"/>
      </w:pPr>
      <w:r w:rsidRPr="00140D61">
        <w:t xml:space="preserve">Zagreb, </w:t>
      </w:r>
    </w:p>
    <w:p w:rsidR="006615B6" w:rsidRPr="00140D61" w:rsidRDefault="006615B6" w:rsidP="006615B6">
      <w:pPr>
        <w:jc w:val="both"/>
      </w:pPr>
    </w:p>
    <w:p w:rsidR="006615B6" w:rsidRPr="004F1159" w:rsidRDefault="004F1159" w:rsidP="006615B6">
      <w:pPr>
        <w:ind w:left="4536"/>
        <w:jc w:val="center"/>
      </w:pPr>
      <w:r w:rsidRPr="004F1159">
        <w:t>Predsjednik</w:t>
      </w:r>
    </w:p>
    <w:p w:rsidR="006615B6" w:rsidRDefault="004F1159" w:rsidP="006615B6">
      <w:pPr>
        <w:ind w:left="4536"/>
        <w:jc w:val="center"/>
      </w:pPr>
      <w:r w:rsidRPr="004F1159">
        <w:t>Gradske skupštine</w:t>
      </w:r>
    </w:p>
    <w:p w:rsidR="000B5599" w:rsidRDefault="000B5599" w:rsidP="006615B6">
      <w:pPr>
        <w:ind w:left="4536"/>
        <w:jc w:val="center"/>
      </w:pPr>
    </w:p>
    <w:p w:rsidR="000B5599" w:rsidRPr="004F1159" w:rsidRDefault="000B5599" w:rsidP="006615B6">
      <w:pPr>
        <w:ind w:left="4536"/>
        <w:jc w:val="center"/>
      </w:pPr>
      <w:r>
        <w:t>dr. sc. Andrija Mikulić</w:t>
      </w:r>
    </w:p>
    <w:p w:rsidR="006615B6" w:rsidRPr="00140D61" w:rsidRDefault="006615B6" w:rsidP="006615B6"/>
    <w:sectPr w:rsidR="006615B6" w:rsidRPr="00140D61" w:rsidSect="00A1458F">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73E" w:rsidRDefault="001C773E">
      <w:r>
        <w:separator/>
      </w:r>
    </w:p>
  </w:endnote>
  <w:endnote w:type="continuationSeparator" w:id="0">
    <w:p w:rsidR="001C773E" w:rsidRDefault="001C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Merriweather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proxima-nova">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Default="00732945">
    <w:pPr>
      <w:pStyle w:val="Footer"/>
      <w:jc w:val="right"/>
    </w:pPr>
    <w:r>
      <w:fldChar w:fldCharType="begin"/>
    </w:r>
    <w:r>
      <w:instrText>PAGE   \* MERGEFORMAT</w:instrText>
    </w:r>
    <w:r>
      <w:fldChar w:fldCharType="separate"/>
    </w:r>
    <w:r w:rsidR="00F05DEA">
      <w:rPr>
        <w:noProof/>
      </w:rPr>
      <w:t>66</w:t>
    </w:r>
    <w:r>
      <w:rPr>
        <w:noProof/>
      </w:rPr>
      <w:fldChar w:fldCharType="end"/>
    </w:r>
  </w:p>
  <w:p w:rsidR="00732945" w:rsidRDefault="007329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Pr="00705FB6" w:rsidRDefault="00732945" w:rsidP="00DE212F">
    <w:pPr>
      <w:pStyle w:val="Footer"/>
      <w:framePr w:wrap="around" w:vAnchor="text" w:hAnchor="margin" w:xAlign="right" w:y="1"/>
      <w:rPr>
        <w:rStyle w:val="PageNumber"/>
        <w:sz w:val="21"/>
        <w:szCs w:val="21"/>
      </w:rPr>
    </w:pPr>
    <w:r w:rsidRPr="00705FB6">
      <w:rPr>
        <w:rStyle w:val="PageNumber"/>
        <w:sz w:val="21"/>
        <w:szCs w:val="21"/>
      </w:rPr>
      <w:fldChar w:fldCharType="begin"/>
    </w:r>
    <w:r w:rsidRPr="00705FB6">
      <w:rPr>
        <w:rStyle w:val="PageNumber"/>
        <w:sz w:val="21"/>
        <w:szCs w:val="21"/>
      </w:rPr>
      <w:instrText xml:space="preserve">PAGE  </w:instrText>
    </w:r>
    <w:r w:rsidRPr="00705FB6">
      <w:rPr>
        <w:rStyle w:val="PageNumber"/>
        <w:sz w:val="21"/>
        <w:szCs w:val="21"/>
      </w:rPr>
      <w:fldChar w:fldCharType="end"/>
    </w:r>
  </w:p>
  <w:p w:rsidR="00732945" w:rsidRPr="00705FB6" w:rsidRDefault="00732945" w:rsidP="00DE212F">
    <w:pPr>
      <w:pStyle w:val="Footer"/>
      <w:ind w:right="360"/>
      <w:rPr>
        <w:sz w:val="21"/>
        <w:szCs w:val="21"/>
      </w:rPr>
    </w:pPr>
  </w:p>
  <w:p w:rsidR="00732945" w:rsidRPr="00705FB6" w:rsidRDefault="00732945">
    <w:pPr>
      <w:rPr>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73E" w:rsidRDefault="001C773E">
      <w:r>
        <w:separator/>
      </w:r>
    </w:p>
  </w:footnote>
  <w:footnote w:type="continuationSeparator" w:id="0">
    <w:p w:rsidR="001C773E" w:rsidRDefault="001C773E">
      <w:r>
        <w:continuationSeparator/>
      </w:r>
    </w:p>
  </w:footnote>
  <w:footnote w:id="1">
    <w:p w:rsidR="00732945" w:rsidRPr="00F62161" w:rsidRDefault="00732945" w:rsidP="007C58BF">
      <w:pPr>
        <w:pStyle w:val="FootnoteText"/>
        <w:rPr>
          <w:rFonts w:ascii="Times New Roman" w:hAnsi="Times New Roman"/>
        </w:rPr>
      </w:pPr>
      <w:r>
        <w:rPr>
          <w:rStyle w:val="FootnoteReference"/>
        </w:rPr>
        <w:footnoteRef/>
      </w:r>
      <w:r>
        <w:t xml:space="preserve"> </w:t>
      </w:r>
      <w:r w:rsidRPr="00F62161">
        <w:rPr>
          <w:rFonts w:ascii="Times New Roman" w:hAnsi="Times New Roman"/>
        </w:rPr>
        <w:t>Dana 6. lipnja 2018.</w:t>
      </w:r>
      <w:r>
        <w:rPr>
          <w:rFonts w:ascii="Times New Roman" w:hAnsi="Times New Roman"/>
        </w:rPr>
        <w:t xml:space="preserve"> </w:t>
      </w:r>
      <w:r w:rsidRPr="00F62161">
        <w:rPr>
          <w:rFonts w:ascii="Times New Roman" w:hAnsi="Times New Roman"/>
        </w:rPr>
        <w:t xml:space="preserve"> promijenjen</w:t>
      </w:r>
      <w:r>
        <w:rPr>
          <w:rFonts w:ascii="Times New Roman" w:hAnsi="Times New Roman"/>
        </w:rPr>
        <w:t xml:space="preserve"> je</w:t>
      </w:r>
      <w:r w:rsidRPr="00F62161">
        <w:rPr>
          <w:rFonts w:ascii="Times New Roman" w:hAnsi="Times New Roman"/>
        </w:rPr>
        <w:t xml:space="preserve"> naziv </w:t>
      </w:r>
      <w:r>
        <w:rPr>
          <w:rFonts w:ascii="Times New Roman" w:hAnsi="Times New Roman"/>
        </w:rPr>
        <w:t>društva</w:t>
      </w:r>
      <w:r w:rsidRPr="00F62161">
        <w:rPr>
          <w:rFonts w:ascii="Times New Roman" w:hAnsi="Times New Roman"/>
        </w:rPr>
        <w:t xml:space="preserve"> iz Razvojna agencija Zagreb – TPZ d.o.o. u Zagrebački inovacijski centar d.o.o.</w:t>
      </w:r>
    </w:p>
    <w:p w:rsidR="00732945" w:rsidRDefault="00732945">
      <w:pPr>
        <w:pStyle w:val="FootnoteText"/>
      </w:pPr>
    </w:p>
  </w:footnote>
  <w:footnote w:id="2">
    <w:p w:rsidR="00732945" w:rsidRPr="00BE03F7" w:rsidRDefault="00732945" w:rsidP="00BE03F7">
      <w:pPr>
        <w:pStyle w:val="ListParagraph"/>
        <w:spacing w:after="160" w:line="259" w:lineRule="auto"/>
        <w:ind w:left="0"/>
        <w:jc w:val="both"/>
        <w:rPr>
          <w:sz w:val="20"/>
          <w:szCs w:val="20"/>
          <w:lang w:eastAsia="en-US"/>
        </w:rPr>
      </w:pPr>
      <w:r w:rsidRPr="00D631C4">
        <w:rPr>
          <w:rStyle w:val="FootnoteReference"/>
          <w:sz w:val="20"/>
          <w:szCs w:val="20"/>
        </w:rPr>
        <w:footnoteRef/>
      </w:r>
      <w:r w:rsidRPr="00D631C4">
        <w:rPr>
          <w:sz w:val="20"/>
          <w:szCs w:val="20"/>
        </w:rPr>
        <w:t xml:space="preserve"> </w:t>
      </w:r>
      <w:r w:rsidRPr="00D631C4">
        <w:rPr>
          <w:b/>
          <w:sz w:val="20"/>
          <w:szCs w:val="20"/>
          <w:lang w:eastAsia="en-US"/>
        </w:rPr>
        <w:t>Europe 2020 strategy -  A strategy for smart sustainable and inclusive growth</w:t>
      </w:r>
      <w:r>
        <w:rPr>
          <w:b/>
          <w:sz w:val="20"/>
          <w:szCs w:val="20"/>
          <w:lang w:eastAsia="en-US"/>
        </w:rPr>
        <w:t>,</w:t>
      </w:r>
      <w:r w:rsidRPr="00D631C4">
        <w:rPr>
          <w:b/>
          <w:sz w:val="20"/>
          <w:szCs w:val="20"/>
          <w:lang w:eastAsia="en-US"/>
        </w:rPr>
        <w:t xml:space="preserve"> </w:t>
      </w:r>
      <w:r>
        <w:rPr>
          <w:b/>
          <w:sz w:val="20"/>
          <w:szCs w:val="20"/>
          <w:lang w:eastAsia="en-US"/>
        </w:rPr>
        <w:t xml:space="preserve">dostupno na </w:t>
      </w:r>
      <w:hyperlink r:id="rId1" w:history="1">
        <w:r w:rsidRPr="00D631C4">
          <w:rPr>
            <w:color w:val="0563C1"/>
            <w:sz w:val="20"/>
            <w:szCs w:val="20"/>
            <w:u w:val="single"/>
            <w:lang w:eastAsia="en-US"/>
          </w:rPr>
          <w:t>https://eur-lex.europa.eu/legal-content/EN/TXT/PDF/?uri=CELEX:52010DC2020&amp;from=en</w:t>
        </w:r>
      </w:hyperlink>
    </w:p>
  </w:footnote>
  <w:footnote w:id="3">
    <w:p w:rsidR="00732945" w:rsidRPr="00016C84" w:rsidRDefault="00732945" w:rsidP="00904AEF">
      <w:r>
        <w:rPr>
          <w:rStyle w:val="FootnoteReference"/>
        </w:rPr>
        <w:footnoteRef/>
      </w:r>
      <w:r>
        <w:t xml:space="preserve"> </w:t>
      </w:r>
      <w:r w:rsidRPr="00016C84">
        <w:rPr>
          <w:sz w:val="20"/>
          <w:szCs w:val="20"/>
        </w:rPr>
        <w:t>The Entrepreneuership 2020 Action plan</w:t>
      </w:r>
      <w:r>
        <w:rPr>
          <w:sz w:val="20"/>
          <w:szCs w:val="20"/>
        </w:rPr>
        <w:t>,</w:t>
      </w:r>
      <w:r w:rsidRPr="00016C84">
        <w:rPr>
          <w:sz w:val="20"/>
          <w:szCs w:val="20"/>
        </w:rPr>
        <w:t xml:space="preserve">  dostupno na </w:t>
      </w:r>
      <w:hyperlink r:id="rId2" w:history="1">
        <w:r w:rsidRPr="00126CF8">
          <w:rPr>
            <w:rStyle w:val="Hyperlink"/>
            <w:rFonts w:eastAsia="Calibri"/>
            <w:sz w:val="20"/>
            <w:szCs w:val="20"/>
            <w:lang w:eastAsia="en-US"/>
          </w:rPr>
          <w:t>https://eur-lex.europa.eu/legal-content/EN/TXT/PDF/?uri=CELEX:52012DC0795&amp;from=EN</w:t>
        </w:r>
      </w:hyperlink>
    </w:p>
  </w:footnote>
  <w:footnote w:id="4">
    <w:p w:rsidR="00732945" w:rsidRDefault="00732945" w:rsidP="00904AEF">
      <w:r w:rsidRPr="00016C84">
        <w:rPr>
          <w:rStyle w:val="FootnoteReference"/>
          <w:sz w:val="20"/>
          <w:szCs w:val="20"/>
        </w:rPr>
        <w:footnoteRef/>
      </w:r>
      <w:r w:rsidRPr="00016C84">
        <w:rPr>
          <w:sz w:val="20"/>
          <w:szCs w:val="20"/>
        </w:rPr>
        <w:t xml:space="preserve"> The Small Business Act for Europe</w:t>
      </w:r>
      <w:r>
        <w:rPr>
          <w:sz w:val="20"/>
          <w:szCs w:val="20"/>
        </w:rPr>
        <w:t>,</w:t>
      </w:r>
      <w:r w:rsidRPr="00016C84">
        <w:rPr>
          <w:sz w:val="20"/>
          <w:szCs w:val="20"/>
        </w:rPr>
        <w:t xml:space="preserve"> dostupno na </w:t>
      </w:r>
      <w:hyperlink r:id="rId3" w:history="1">
        <w:r w:rsidRPr="00016C84">
          <w:rPr>
            <w:rFonts w:eastAsia="Calibri"/>
            <w:color w:val="0563C1"/>
            <w:sz w:val="20"/>
            <w:szCs w:val="20"/>
            <w:u w:val="single"/>
            <w:lang w:eastAsia="en-US"/>
          </w:rPr>
          <w:t>https://ec.europa.eu/growth/smes/business-friendly-environment/small-business-act_en</w:t>
        </w:r>
      </w:hyperlink>
    </w:p>
  </w:footnote>
  <w:footnote w:id="5">
    <w:p w:rsidR="00732945" w:rsidRDefault="00732945" w:rsidP="00904AEF">
      <w:pPr>
        <w:tabs>
          <w:tab w:val="left" w:pos="284"/>
        </w:tabs>
      </w:pPr>
      <w:r>
        <w:rPr>
          <w:rStyle w:val="FootnoteReference"/>
        </w:rPr>
        <w:footnoteRef/>
      </w:r>
      <w:r>
        <w:t xml:space="preserve"> </w:t>
      </w:r>
      <w:r w:rsidRPr="00956988">
        <w:rPr>
          <w:sz w:val="20"/>
          <w:szCs w:val="20"/>
        </w:rPr>
        <w:t>Strategija razvoja poduzetništva u Republici Hrvatskoj  2013.-2020., dos</w:t>
      </w:r>
      <w:r>
        <w:rPr>
          <w:sz w:val="20"/>
          <w:szCs w:val="20"/>
        </w:rPr>
        <w:t>t</w:t>
      </w:r>
      <w:r w:rsidRPr="00956988">
        <w:rPr>
          <w:sz w:val="20"/>
          <w:szCs w:val="20"/>
        </w:rPr>
        <w:t xml:space="preserve">upna na </w:t>
      </w:r>
      <w:hyperlink r:id="rId4" w:history="1">
        <w:r w:rsidRPr="00956988">
          <w:rPr>
            <w:color w:val="0563C1"/>
            <w:sz w:val="20"/>
            <w:szCs w:val="20"/>
            <w:u w:val="single"/>
          </w:rPr>
          <w:t>https://www.mingo.hr/public/Poduzetnistvo/Strategija_razvoja_poduzetnistva_RH_2013_2020.pdf</w:t>
        </w:r>
      </w:hyperlink>
    </w:p>
  </w:footnote>
  <w:footnote w:id="6">
    <w:p w:rsidR="00732945" w:rsidRDefault="00732945" w:rsidP="00BE03F7">
      <w:r>
        <w:rPr>
          <w:rStyle w:val="FootnoteReference"/>
        </w:rPr>
        <w:footnoteRef/>
      </w:r>
      <w:r>
        <w:t xml:space="preserve"> </w:t>
      </w:r>
      <w:r w:rsidRPr="005121BD">
        <w:rPr>
          <w:sz w:val="20"/>
          <w:szCs w:val="20"/>
        </w:rPr>
        <w:t>Strategija razvoja inovacija Republike Hrvatske 2014.-2020., dostupna na</w:t>
      </w:r>
      <w:r>
        <w:rPr>
          <w:sz w:val="20"/>
          <w:szCs w:val="20"/>
        </w:rPr>
        <w:t xml:space="preserve"> </w:t>
      </w:r>
      <w:hyperlink r:id="rId5" w:history="1">
        <w:r w:rsidRPr="005121BD">
          <w:rPr>
            <w:color w:val="0563C1"/>
            <w:sz w:val="20"/>
            <w:szCs w:val="20"/>
            <w:u w:val="single"/>
          </w:rPr>
          <w:t>https://www.mingo.hr/public/documents/Strategija_poticanja_inovacija_18_12_14.pdf</w:t>
        </w:r>
      </w:hyperlink>
    </w:p>
  </w:footnote>
  <w:footnote w:id="7">
    <w:p w:rsidR="00732945" w:rsidRDefault="00732945" w:rsidP="00CC0EC5">
      <w:r w:rsidRPr="005E64C0">
        <w:rPr>
          <w:rStyle w:val="FootnoteReference"/>
          <w:sz w:val="20"/>
          <w:szCs w:val="20"/>
        </w:rPr>
        <w:footnoteRef/>
      </w:r>
      <w:r w:rsidRPr="005E64C0">
        <w:rPr>
          <w:sz w:val="20"/>
          <w:szCs w:val="20"/>
        </w:rPr>
        <w:t xml:space="preserve"> Strategija razvoja klastera u Republici Hrvatskoj 2011.-2020., dostupna na </w:t>
      </w:r>
      <w:hyperlink r:id="rId6" w:history="1">
        <w:r w:rsidRPr="005E64C0">
          <w:rPr>
            <w:color w:val="0563C1"/>
            <w:sz w:val="20"/>
            <w:szCs w:val="20"/>
            <w:u w:val="single"/>
          </w:rPr>
          <w:t>https://www.mingo.hr/public/Poduzetnistvo/Strategija_razvoja_klastera_RH12117.pdf</w:t>
        </w:r>
      </w:hyperlink>
    </w:p>
  </w:footnote>
  <w:footnote w:id="8">
    <w:p w:rsidR="00732945" w:rsidRDefault="00732945" w:rsidP="00CC0EC5">
      <w:r w:rsidRPr="00E83D2A">
        <w:rPr>
          <w:rStyle w:val="FootnoteReference"/>
          <w:sz w:val="20"/>
          <w:szCs w:val="20"/>
        </w:rPr>
        <w:footnoteRef/>
      </w:r>
      <w:r w:rsidRPr="00E83D2A">
        <w:rPr>
          <w:sz w:val="20"/>
          <w:szCs w:val="20"/>
        </w:rPr>
        <w:t xml:space="preserve"> Strategija razvoja poduzetništva žena u Republici Hrvatskoj 2014.-</w:t>
      </w:r>
      <w:r>
        <w:rPr>
          <w:sz w:val="20"/>
          <w:szCs w:val="20"/>
        </w:rPr>
        <w:t>2</w:t>
      </w:r>
      <w:r w:rsidRPr="00E83D2A">
        <w:rPr>
          <w:sz w:val="20"/>
          <w:szCs w:val="20"/>
        </w:rPr>
        <w:t>020.</w:t>
      </w:r>
      <w:r>
        <w:rPr>
          <w:sz w:val="20"/>
          <w:szCs w:val="20"/>
        </w:rPr>
        <w:t xml:space="preserve">, dostupna na </w:t>
      </w:r>
      <w:hyperlink r:id="rId7" w:history="1">
        <w:r w:rsidRPr="00E83D2A">
          <w:rPr>
            <w:color w:val="0563C1"/>
            <w:sz w:val="20"/>
            <w:szCs w:val="20"/>
            <w:u w:val="single"/>
          </w:rPr>
          <w:t>https://www.mingo.hr/public/Poduzetnistvo/Strategija_razvoja_poduzetništva_zena_RH12117.pdf</w:t>
        </w:r>
      </w:hyperlink>
    </w:p>
  </w:footnote>
  <w:footnote w:id="9">
    <w:p w:rsidR="00732945" w:rsidRDefault="00732945" w:rsidP="00CC0EC5">
      <w:pPr>
        <w:autoSpaceDE w:val="0"/>
        <w:autoSpaceDN w:val="0"/>
        <w:adjustRightInd w:val="0"/>
      </w:pPr>
      <w:r w:rsidRPr="002F2F3C">
        <w:rPr>
          <w:rStyle w:val="FootnoteReference"/>
          <w:sz w:val="20"/>
          <w:szCs w:val="20"/>
        </w:rPr>
        <w:footnoteRef/>
      </w:r>
      <w:r w:rsidRPr="002F2F3C">
        <w:rPr>
          <w:sz w:val="20"/>
          <w:szCs w:val="20"/>
        </w:rPr>
        <w:t xml:space="preserve"> Strategija poticanja razvoja društvenog poduzetništva u Republici Hrvatskoj za razdoblje 2015.-2020.</w:t>
      </w:r>
      <w:r>
        <w:rPr>
          <w:sz w:val="20"/>
          <w:szCs w:val="20"/>
        </w:rPr>
        <w:t xml:space="preserve">, dostupna na </w:t>
      </w:r>
      <w:hyperlink r:id="rId8" w:history="1">
        <w:r w:rsidRPr="002F2F3C">
          <w:rPr>
            <w:rFonts w:eastAsia="Calibri"/>
            <w:color w:val="0563C1"/>
            <w:sz w:val="20"/>
            <w:szCs w:val="20"/>
            <w:u w:val="single"/>
            <w:lang w:eastAsia="en-US"/>
          </w:rPr>
          <w:t>http://www.esf.hr/wordpress/wp-content/uploads/2015/02/Strategija-razvoja-dru%C5%A1tvenog-poduzetni%C5%A1tva-u-RH-za-razdoblje-2015-2020.pdf</w:t>
        </w:r>
      </w:hyperlink>
    </w:p>
  </w:footnote>
  <w:footnote w:id="10">
    <w:p w:rsidR="00732945" w:rsidRDefault="00732945" w:rsidP="00CC0EC5">
      <w:r w:rsidRPr="00F82533">
        <w:rPr>
          <w:rStyle w:val="FootnoteReference"/>
          <w:sz w:val="20"/>
          <w:szCs w:val="20"/>
        </w:rPr>
        <w:footnoteRef/>
      </w:r>
      <w:r w:rsidRPr="00F82533">
        <w:rPr>
          <w:sz w:val="20"/>
          <w:szCs w:val="20"/>
        </w:rPr>
        <w:t xml:space="preserve"> Strategija pametne specijalizacije, dost</w:t>
      </w:r>
      <w:r>
        <w:rPr>
          <w:sz w:val="20"/>
          <w:szCs w:val="20"/>
        </w:rPr>
        <w:t>u</w:t>
      </w:r>
      <w:r w:rsidRPr="00F82533">
        <w:rPr>
          <w:sz w:val="20"/>
          <w:szCs w:val="20"/>
        </w:rPr>
        <w:t xml:space="preserve">pna na  </w:t>
      </w:r>
      <w:hyperlink r:id="rId9" w:history="1">
        <w:r w:rsidRPr="00F82533">
          <w:rPr>
            <w:color w:val="0563C1"/>
            <w:sz w:val="20"/>
            <w:szCs w:val="20"/>
            <w:u w:val="single"/>
          </w:rPr>
          <w:t>https://mint.gov.hr/UserDocsImages/arhiva/130426-Strategija-turizam-2020.pdf</w:t>
        </w:r>
      </w:hyperlink>
    </w:p>
  </w:footnote>
  <w:footnote w:id="11">
    <w:p w:rsidR="00732945" w:rsidRPr="007A40EF" w:rsidRDefault="00732945" w:rsidP="00CC0EC5">
      <w:pPr>
        <w:pStyle w:val="FootnoteText"/>
        <w:rPr>
          <w:rFonts w:ascii="Times New Roman" w:hAnsi="Times New Roman"/>
          <w:color w:val="2E74B5"/>
          <w:u w:val="single"/>
        </w:rPr>
      </w:pPr>
      <w:r>
        <w:rPr>
          <w:rStyle w:val="FootnoteReference"/>
        </w:rPr>
        <w:footnoteRef/>
      </w:r>
      <w:r>
        <w:t xml:space="preserve"> </w:t>
      </w:r>
      <w:r w:rsidRPr="00751366">
        <w:rPr>
          <w:rFonts w:ascii="Times New Roman" w:hAnsi="Times New Roman"/>
        </w:rPr>
        <w:t>Strategija razvoja turizma Republike Hrvatske</w:t>
      </w:r>
      <w:r>
        <w:rPr>
          <w:rFonts w:ascii="Times New Roman" w:hAnsi="Times New Roman"/>
        </w:rPr>
        <w:t xml:space="preserve"> do 2020. godine</w:t>
      </w:r>
      <w:r w:rsidRPr="00751366">
        <w:rPr>
          <w:rFonts w:ascii="Times New Roman" w:hAnsi="Times New Roman"/>
        </w:rPr>
        <w:t xml:space="preserve">, dostupna na </w:t>
      </w:r>
      <w:r w:rsidRPr="007A40EF">
        <w:rPr>
          <w:rFonts w:ascii="Times New Roman" w:hAnsi="Times New Roman"/>
          <w:color w:val="2E74B5"/>
          <w:u w:val="single"/>
        </w:rPr>
        <w:t xml:space="preserve">http://www.mint.hr/UserDocsImages/130426-Strategija-turizam-2020.pdf  </w:t>
      </w:r>
    </w:p>
  </w:footnote>
  <w:footnote w:id="12">
    <w:p w:rsidR="00732945" w:rsidRDefault="00732945">
      <w:pPr>
        <w:pStyle w:val="FootnoteText"/>
      </w:pPr>
      <w:r w:rsidRPr="00754277">
        <w:rPr>
          <w:rStyle w:val="FootnoteReference"/>
          <w:rFonts w:ascii="Times New Roman" w:hAnsi="Times New Roman"/>
        </w:rPr>
        <w:footnoteRef/>
      </w:r>
      <w:r w:rsidRPr="00754277">
        <w:rPr>
          <w:rFonts w:ascii="Times New Roman" w:hAnsi="Times New Roman"/>
        </w:rPr>
        <w:t xml:space="preserve"> Razvojna strategija Grada Zagreba za razdoblje do 2020</w:t>
      </w:r>
      <w:r>
        <w:rPr>
          <w:rFonts w:ascii="Times New Roman" w:hAnsi="Times New Roman"/>
        </w:rPr>
        <w:t>.</w:t>
      </w:r>
      <w:r w:rsidRPr="00754277">
        <w:rPr>
          <w:rFonts w:ascii="Times New Roman" w:hAnsi="Times New Roman"/>
        </w:rPr>
        <w:t xml:space="preserve">, dostupna na </w:t>
      </w:r>
      <w:hyperlink r:id="rId10" w:history="1">
        <w:r w:rsidRPr="00754277">
          <w:rPr>
            <w:rStyle w:val="Hyperlink"/>
            <w:rFonts w:ascii="Times New Roman" w:hAnsi="Times New Roman"/>
          </w:rPr>
          <w:t>https://www.zagreb.hr/UserDocsImages/arhiva/strategijsko_planiranje/RSZG%202020%20_%20layout_publikacija_velika%204.6.pdf</w:t>
        </w:r>
      </w:hyperlink>
    </w:p>
  </w:footnote>
  <w:footnote w:id="13">
    <w:p w:rsidR="00732945" w:rsidRDefault="00732945">
      <w:pPr>
        <w:pStyle w:val="FootnoteText"/>
      </w:pPr>
      <w:r w:rsidRPr="004622C0">
        <w:rPr>
          <w:rStyle w:val="FootnoteReference"/>
          <w:rFonts w:ascii="Times New Roman" w:hAnsi="Times New Roman"/>
        </w:rPr>
        <w:footnoteRef/>
      </w:r>
      <w:r w:rsidRPr="004622C0">
        <w:rPr>
          <w:rFonts w:ascii="Times New Roman" w:hAnsi="Times New Roman"/>
        </w:rPr>
        <w:t xml:space="preserve"> Strategija razvoja ljudskih potencijala Grada Zagreba, dostupna na </w:t>
      </w:r>
      <w:hyperlink r:id="rId11" w:history="1">
        <w:r w:rsidRPr="004622C0">
          <w:rPr>
            <w:rStyle w:val="Hyperlink"/>
            <w:rFonts w:ascii="Times New Roman" w:hAnsi="Times New Roman"/>
          </w:rPr>
          <w:t>https://www.zagreb.hr/nacrt-strategije-razvoja-ljudskih-potencijala-grad/104271</w:t>
        </w:r>
      </w:hyperlink>
    </w:p>
  </w:footnote>
  <w:footnote w:id="14">
    <w:p w:rsidR="00732945" w:rsidRPr="007A40EF" w:rsidRDefault="00732945">
      <w:pPr>
        <w:pStyle w:val="FootnoteText"/>
        <w:rPr>
          <w:rFonts w:ascii="Times New Roman" w:hAnsi="Times New Roman"/>
          <w:color w:val="2E74B5"/>
          <w:u w:val="single"/>
        </w:rPr>
      </w:pPr>
      <w:r>
        <w:rPr>
          <w:rStyle w:val="FootnoteReference"/>
        </w:rPr>
        <w:footnoteRef/>
      </w:r>
      <w:r>
        <w:t xml:space="preserve"> </w:t>
      </w:r>
      <w:r w:rsidRPr="00A84777">
        <w:rPr>
          <w:rFonts w:ascii="Times New Roman" w:hAnsi="Times New Roman"/>
        </w:rPr>
        <w:t xml:space="preserve">Strategija kulturnog i kreativnog razvitka Grada Zagreba 2015.-2022., dostupna na </w:t>
      </w:r>
      <w:r w:rsidRPr="007A40EF">
        <w:rPr>
          <w:rFonts w:ascii="Times New Roman" w:hAnsi="Times New Roman"/>
          <w:color w:val="2E74B5"/>
          <w:u w:val="single"/>
        </w:rPr>
        <w:t>https://www.zagreb.hr/UserDocsImages/arhiva/04%20Strategija.pdf</w:t>
      </w:r>
    </w:p>
  </w:footnote>
  <w:footnote w:id="15">
    <w:p w:rsidR="00732945" w:rsidRDefault="00732945" w:rsidP="00366D18">
      <w:pPr>
        <w:pStyle w:val="FootnoteText"/>
        <w:jc w:val="both"/>
      </w:pPr>
      <w:r>
        <w:rPr>
          <w:rStyle w:val="FootnoteReference"/>
        </w:rPr>
        <w:footnoteRef/>
      </w:r>
      <w:r>
        <w:rPr>
          <w:rFonts w:ascii="Times New Roman" w:hAnsi="Times New Roman"/>
        </w:rPr>
        <w:t xml:space="preserve"> Zbog usporedivosti ovdje je korišteno analitičko razdoblje 2009. – 2016.</w:t>
      </w:r>
    </w:p>
  </w:footnote>
  <w:footnote w:id="16">
    <w:p w:rsidR="00732945" w:rsidRDefault="00732945" w:rsidP="00366D18">
      <w:pPr>
        <w:pStyle w:val="FootnoteText"/>
        <w:jc w:val="both"/>
      </w:pPr>
      <w:r>
        <w:rPr>
          <w:rStyle w:val="FootnoteReference"/>
        </w:rPr>
        <w:footnoteRef/>
      </w:r>
      <w:r>
        <w:rPr>
          <w:rFonts w:ascii="Times New Roman" w:hAnsi="Times New Roman"/>
        </w:rPr>
        <w:t xml:space="preserve"> Zbog nedostatka podataka, broj zaposlenih za Grad Zagreb je analiziran u razdoblju 2009. – 2016.</w:t>
      </w:r>
    </w:p>
  </w:footnote>
  <w:footnote w:id="17">
    <w:p w:rsidR="00732945" w:rsidRDefault="00732945" w:rsidP="00366D18">
      <w:pPr>
        <w:jc w:val="both"/>
        <w:rPr>
          <w:sz w:val="20"/>
          <w:szCs w:val="20"/>
        </w:rPr>
      </w:pPr>
      <w:r>
        <w:rPr>
          <w:rStyle w:val="FootnoteReference"/>
        </w:rPr>
        <w:footnoteRef/>
      </w:r>
      <w:r>
        <w:t xml:space="preserve"> </w:t>
      </w:r>
      <w:r>
        <w:rPr>
          <w:sz w:val="20"/>
          <w:szCs w:val="20"/>
        </w:rPr>
        <w:t>Poznata je, naime ovisnost uspješnog poslovanja obrtnika od uspješnosti poslovanja realnog sektora, što se dodatno obrazlaže u nastavku.</w:t>
      </w:r>
    </w:p>
    <w:p w:rsidR="00732945" w:rsidRDefault="00732945" w:rsidP="00366D18">
      <w:pPr>
        <w:jc w:val="both"/>
      </w:pPr>
    </w:p>
    <w:p w:rsidR="00732945" w:rsidRDefault="00732945" w:rsidP="00366D18">
      <w:pPr>
        <w:pStyle w:val="FootnoteText"/>
      </w:pPr>
    </w:p>
  </w:footnote>
  <w:footnote w:id="18">
    <w:p w:rsidR="00732945" w:rsidRPr="007120E8" w:rsidRDefault="00732945" w:rsidP="00366D18">
      <w:pPr>
        <w:pStyle w:val="FootnoteText"/>
        <w:rPr>
          <w:rFonts w:ascii="Times New Roman" w:hAnsi="Times New Roman"/>
        </w:rPr>
      </w:pPr>
      <w:r>
        <w:rPr>
          <w:rStyle w:val="FootnoteReference"/>
        </w:rPr>
        <w:footnoteRef/>
      </w:r>
      <w:r>
        <w:t xml:space="preserve"> </w:t>
      </w:r>
      <w:r w:rsidRPr="007120E8">
        <w:rPr>
          <w:rFonts w:ascii="Times New Roman" w:hAnsi="Times New Roman"/>
        </w:rPr>
        <w:t>Međusektorska suradnja kroz primjenu novih metodologija i alata usmjerenih na povezivanje različitih sektora</w:t>
      </w:r>
    </w:p>
  </w:footnote>
  <w:footnote w:id="19">
    <w:p w:rsidR="00732945" w:rsidRPr="001863E5" w:rsidRDefault="00732945">
      <w:pPr>
        <w:pStyle w:val="FootnoteText"/>
        <w:rPr>
          <w:rFonts w:ascii="Times New Roman" w:hAnsi="Times New Roman"/>
          <w:u w:val="single"/>
        </w:rPr>
      </w:pPr>
      <w:r>
        <w:rPr>
          <w:rStyle w:val="FootnoteReference"/>
        </w:rPr>
        <w:footnoteRef/>
      </w:r>
      <w:r>
        <w:t xml:space="preserve"> </w:t>
      </w:r>
      <w:r w:rsidRPr="001863E5">
        <w:rPr>
          <w:rFonts w:ascii="Times New Roman" w:hAnsi="Times New Roman"/>
        </w:rPr>
        <w:t>Projektna studija Mapiranje kreativnih i kulturnih industrija u Republici Hrvatskoj</w:t>
      </w:r>
      <w:r>
        <w:rPr>
          <w:rFonts w:ascii="Times New Roman" w:hAnsi="Times New Roman"/>
        </w:rPr>
        <w:t>,</w:t>
      </w:r>
      <w:r w:rsidRPr="001863E5">
        <w:rPr>
          <w:rFonts w:ascii="Times New Roman" w:hAnsi="Times New Roman"/>
        </w:rPr>
        <w:t xml:space="preserve"> dostupna na </w:t>
      </w:r>
      <w:r w:rsidRPr="001863E5">
        <w:rPr>
          <w:rFonts w:ascii="Times New Roman" w:hAnsi="Times New Roman"/>
          <w:u w:val="single"/>
        </w:rPr>
        <w:t>http://hkkkki.eu/dokumenti/mapiranje.pdf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Default="00732945">
    <w:pPr>
      <w:pStyle w:val="Header"/>
      <w:jc w:val="center"/>
    </w:pPr>
  </w:p>
  <w:p w:rsidR="00732945" w:rsidRDefault="007329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Default="00732945">
    <w:pPr>
      <w:pStyle w:val="Header"/>
      <w:jc w:val="center"/>
    </w:pPr>
  </w:p>
  <w:p w:rsidR="00732945" w:rsidRDefault="0073294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Default="0073294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Default="00732945">
    <w:pPr>
      <w:pStyle w:val="Header"/>
      <w:jc w:val="center"/>
    </w:pPr>
  </w:p>
  <w:p w:rsidR="00732945" w:rsidRDefault="0073294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Default="00732945">
    <w:pPr>
      <w:pStyle w:val="Header"/>
      <w:jc w:val="center"/>
    </w:pPr>
  </w:p>
  <w:p w:rsidR="00732945" w:rsidRDefault="00732945">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Default="00732945">
    <w:pPr>
      <w:pStyle w:val="Header"/>
      <w:jc w:val="center"/>
    </w:pPr>
  </w:p>
  <w:p w:rsidR="00732945" w:rsidRDefault="00732945">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Default="00732945">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945" w:rsidRPr="00CC168C" w:rsidRDefault="00732945" w:rsidP="00CC16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E7"/>
    <w:multiLevelType w:val="hybridMultilevel"/>
    <w:tmpl w:val="9F4A66B2"/>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442D1"/>
    <w:multiLevelType w:val="hybridMultilevel"/>
    <w:tmpl w:val="31C25FC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11CCC"/>
    <w:multiLevelType w:val="hybridMultilevel"/>
    <w:tmpl w:val="CE3C8240"/>
    <w:lvl w:ilvl="0" w:tplc="041A0005">
      <w:start w:val="1"/>
      <w:numFmt w:val="bullet"/>
      <w:lvlText w:val=""/>
      <w:lvlJc w:val="left"/>
      <w:pPr>
        <w:tabs>
          <w:tab w:val="num" w:pos="720"/>
        </w:tabs>
        <w:ind w:left="720" w:hanging="360"/>
      </w:pPr>
      <w:rPr>
        <w:rFonts w:ascii="Wingdings" w:hAnsi="Wingdings" w:hint="default"/>
      </w:rPr>
    </w:lvl>
    <w:lvl w:ilvl="1" w:tplc="041A0005">
      <w:start w:val="1"/>
      <w:numFmt w:val="bullet"/>
      <w:lvlText w:val=""/>
      <w:lvlJc w:val="left"/>
      <w:pPr>
        <w:tabs>
          <w:tab w:val="num" w:pos="1440"/>
        </w:tabs>
        <w:ind w:left="1440" w:hanging="360"/>
      </w:pPr>
      <w:rPr>
        <w:rFonts w:ascii="Wingdings" w:hAnsi="Wingding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97E5F79"/>
    <w:multiLevelType w:val="hybridMultilevel"/>
    <w:tmpl w:val="FB4C181E"/>
    <w:lvl w:ilvl="0" w:tplc="A62EE084">
      <w:start w:val="1"/>
      <w:numFmt w:val="bullet"/>
      <w:lvlText w:val="•"/>
      <w:lvlJc w:val="left"/>
      <w:pPr>
        <w:tabs>
          <w:tab w:val="num" w:pos="720"/>
        </w:tabs>
        <w:ind w:left="720" w:hanging="360"/>
      </w:pPr>
      <w:rPr>
        <w:rFonts w:ascii="Arial" w:hAnsi="Arial" w:hint="default"/>
      </w:rPr>
    </w:lvl>
    <w:lvl w:ilvl="1" w:tplc="B33A5764" w:tentative="1">
      <w:start w:val="1"/>
      <w:numFmt w:val="bullet"/>
      <w:lvlText w:val="•"/>
      <w:lvlJc w:val="left"/>
      <w:pPr>
        <w:tabs>
          <w:tab w:val="num" w:pos="1440"/>
        </w:tabs>
        <w:ind w:left="1440" w:hanging="360"/>
      </w:pPr>
      <w:rPr>
        <w:rFonts w:ascii="Arial" w:hAnsi="Arial" w:hint="default"/>
      </w:rPr>
    </w:lvl>
    <w:lvl w:ilvl="2" w:tplc="15F2303C" w:tentative="1">
      <w:start w:val="1"/>
      <w:numFmt w:val="bullet"/>
      <w:lvlText w:val="•"/>
      <w:lvlJc w:val="left"/>
      <w:pPr>
        <w:tabs>
          <w:tab w:val="num" w:pos="2160"/>
        </w:tabs>
        <w:ind w:left="2160" w:hanging="360"/>
      </w:pPr>
      <w:rPr>
        <w:rFonts w:ascii="Arial" w:hAnsi="Arial" w:hint="default"/>
      </w:rPr>
    </w:lvl>
    <w:lvl w:ilvl="3" w:tplc="F620E2E4" w:tentative="1">
      <w:start w:val="1"/>
      <w:numFmt w:val="bullet"/>
      <w:lvlText w:val="•"/>
      <w:lvlJc w:val="left"/>
      <w:pPr>
        <w:tabs>
          <w:tab w:val="num" w:pos="2880"/>
        </w:tabs>
        <w:ind w:left="2880" w:hanging="360"/>
      </w:pPr>
      <w:rPr>
        <w:rFonts w:ascii="Arial" w:hAnsi="Arial" w:hint="default"/>
      </w:rPr>
    </w:lvl>
    <w:lvl w:ilvl="4" w:tplc="C2C69674" w:tentative="1">
      <w:start w:val="1"/>
      <w:numFmt w:val="bullet"/>
      <w:lvlText w:val="•"/>
      <w:lvlJc w:val="left"/>
      <w:pPr>
        <w:tabs>
          <w:tab w:val="num" w:pos="3600"/>
        </w:tabs>
        <w:ind w:left="3600" w:hanging="360"/>
      </w:pPr>
      <w:rPr>
        <w:rFonts w:ascii="Arial" w:hAnsi="Arial" w:hint="default"/>
      </w:rPr>
    </w:lvl>
    <w:lvl w:ilvl="5" w:tplc="667AF14A" w:tentative="1">
      <w:start w:val="1"/>
      <w:numFmt w:val="bullet"/>
      <w:lvlText w:val="•"/>
      <w:lvlJc w:val="left"/>
      <w:pPr>
        <w:tabs>
          <w:tab w:val="num" w:pos="4320"/>
        </w:tabs>
        <w:ind w:left="4320" w:hanging="360"/>
      </w:pPr>
      <w:rPr>
        <w:rFonts w:ascii="Arial" w:hAnsi="Arial" w:hint="default"/>
      </w:rPr>
    </w:lvl>
    <w:lvl w:ilvl="6" w:tplc="4CD046DC" w:tentative="1">
      <w:start w:val="1"/>
      <w:numFmt w:val="bullet"/>
      <w:lvlText w:val="•"/>
      <w:lvlJc w:val="left"/>
      <w:pPr>
        <w:tabs>
          <w:tab w:val="num" w:pos="5040"/>
        </w:tabs>
        <w:ind w:left="5040" w:hanging="360"/>
      </w:pPr>
      <w:rPr>
        <w:rFonts w:ascii="Arial" w:hAnsi="Arial" w:hint="default"/>
      </w:rPr>
    </w:lvl>
    <w:lvl w:ilvl="7" w:tplc="F52A092E" w:tentative="1">
      <w:start w:val="1"/>
      <w:numFmt w:val="bullet"/>
      <w:lvlText w:val="•"/>
      <w:lvlJc w:val="left"/>
      <w:pPr>
        <w:tabs>
          <w:tab w:val="num" w:pos="5760"/>
        </w:tabs>
        <w:ind w:left="5760" w:hanging="360"/>
      </w:pPr>
      <w:rPr>
        <w:rFonts w:ascii="Arial" w:hAnsi="Arial" w:hint="default"/>
      </w:rPr>
    </w:lvl>
    <w:lvl w:ilvl="8" w:tplc="8DB84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CF6D36"/>
    <w:multiLevelType w:val="hybridMultilevel"/>
    <w:tmpl w:val="12440F08"/>
    <w:lvl w:ilvl="0" w:tplc="751C0D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370214"/>
    <w:multiLevelType w:val="hybridMultilevel"/>
    <w:tmpl w:val="BB08A4FA"/>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B1BCC"/>
    <w:multiLevelType w:val="hybridMultilevel"/>
    <w:tmpl w:val="74B231D4"/>
    <w:lvl w:ilvl="0" w:tplc="8F58A960">
      <w:start w:val="201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CF25A0"/>
    <w:multiLevelType w:val="hybridMultilevel"/>
    <w:tmpl w:val="38BABC4C"/>
    <w:lvl w:ilvl="0" w:tplc="751C0D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666A7B"/>
    <w:multiLevelType w:val="hybridMultilevel"/>
    <w:tmpl w:val="5C50F5A2"/>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181B0F"/>
    <w:multiLevelType w:val="hybridMultilevel"/>
    <w:tmpl w:val="6A62CF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CF76BCD"/>
    <w:multiLevelType w:val="hybridMultilevel"/>
    <w:tmpl w:val="C8F2910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80123A"/>
    <w:multiLevelType w:val="hybridMultilevel"/>
    <w:tmpl w:val="E3B428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AF6674"/>
    <w:multiLevelType w:val="hybridMultilevel"/>
    <w:tmpl w:val="9C668746"/>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57E5E"/>
    <w:multiLevelType w:val="hybridMultilevel"/>
    <w:tmpl w:val="836658EE"/>
    <w:lvl w:ilvl="0" w:tplc="A62EE084">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142A21"/>
    <w:multiLevelType w:val="hybridMultilevel"/>
    <w:tmpl w:val="2B98DBFC"/>
    <w:lvl w:ilvl="0" w:tplc="041A0005">
      <w:start w:val="1"/>
      <w:numFmt w:val="bullet"/>
      <w:lvlText w:val=""/>
      <w:lvlJc w:val="left"/>
      <w:pPr>
        <w:tabs>
          <w:tab w:val="num" w:pos="720"/>
        </w:tabs>
        <w:ind w:left="720" w:hanging="360"/>
      </w:pPr>
      <w:rPr>
        <w:rFonts w:ascii="Wingdings" w:hAnsi="Wingdings" w:hint="default"/>
      </w:rPr>
    </w:lvl>
    <w:lvl w:ilvl="1" w:tplc="041A0005">
      <w:start w:val="1"/>
      <w:numFmt w:val="bullet"/>
      <w:lvlText w:val=""/>
      <w:lvlJc w:val="left"/>
      <w:pPr>
        <w:tabs>
          <w:tab w:val="num" w:pos="1440"/>
        </w:tabs>
        <w:ind w:left="1440" w:hanging="360"/>
      </w:pPr>
      <w:rPr>
        <w:rFonts w:ascii="Wingdings" w:hAnsi="Wingding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368E11D1"/>
    <w:multiLevelType w:val="hybridMultilevel"/>
    <w:tmpl w:val="5F6E7E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086D2E"/>
    <w:multiLevelType w:val="hybridMultilevel"/>
    <w:tmpl w:val="9376BF6E"/>
    <w:lvl w:ilvl="0" w:tplc="5372AA1C">
      <w:start w:val="1"/>
      <w:numFmt w:val="bullet"/>
      <w:lvlText w:val="•"/>
      <w:lvlJc w:val="left"/>
      <w:pPr>
        <w:tabs>
          <w:tab w:val="num" w:pos="720"/>
        </w:tabs>
        <w:ind w:left="720" w:hanging="360"/>
      </w:pPr>
      <w:rPr>
        <w:rFonts w:ascii="Arial" w:hAnsi="Arial" w:hint="default"/>
      </w:rPr>
    </w:lvl>
    <w:lvl w:ilvl="1" w:tplc="7070DCF2" w:tentative="1">
      <w:start w:val="1"/>
      <w:numFmt w:val="bullet"/>
      <w:lvlText w:val="•"/>
      <w:lvlJc w:val="left"/>
      <w:pPr>
        <w:tabs>
          <w:tab w:val="num" w:pos="1440"/>
        </w:tabs>
        <w:ind w:left="1440" w:hanging="360"/>
      </w:pPr>
      <w:rPr>
        <w:rFonts w:ascii="Arial" w:hAnsi="Arial" w:hint="default"/>
      </w:rPr>
    </w:lvl>
    <w:lvl w:ilvl="2" w:tplc="EEFCFDAA" w:tentative="1">
      <w:start w:val="1"/>
      <w:numFmt w:val="bullet"/>
      <w:lvlText w:val="•"/>
      <w:lvlJc w:val="left"/>
      <w:pPr>
        <w:tabs>
          <w:tab w:val="num" w:pos="2160"/>
        </w:tabs>
        <w:ind w:left="2160" w:hanging="360"/>
      </w:pPr>
      <w:rPr>
        <w:rFonts w:ascii="Arial" w:hAnsi="Arial" w:hint="default"/>
      </w:rPr>
    </w:lvl>
    <w:lvl w:ilvl="3" w:tplc="03CA9774" w:tentative="1">
      <w:start w:val="1"/>
      <w:numFmt w:val="bullet"/>
      <w:lvlText w:val="•"/>
      <w:lvlJc w:val="left"/>
      <w:pPr>
        <w:tabs>
          <w:tab w:val="num" w:pos="2880"/>
        </w:tabs>
        <w:ind w:left="2880" w:hanging="360"/>
      </w:pPr>
      <w:rPr>
        <w:rFonts w:ascii="Arial" w:hAnsi="Arial" w:hint="default"/>
      </w:rPr>
    </w:lvl>
    <w:lvl w:ilvl="4" w:tplc="D73A7F42" w:tentative="1">
      <w:start w:val="1"/>
      <w:numFmt w:val="bullet"/>
      <w:lvlText w:val="•"/>
      <w:lvlJc w:val="left"/>
      <w:pPr>
        <w:tabs>
          <w:tab w:val="num" w:pos="3600"/>
        </w:tabs>
        <w:ind w:left="3600" w:hanging="360"/>
      </w:pPr>
      <w:rPr>
        <w:rFonts w:ascii="Arial" w:hAnsi="Arial" w:hint="default"/>
      </w:rPr>
    </w:lvl>
    <w:lvl w:ilvl="5" w:tplc="9B1C010A" w:tentative="1">
      <w:start w:val="1"/>
      <w:numFmt w:val="bullet"/>
      <w:lvlText w:val="•"/>
      <w:lvlJc w:val="left"/>
      <w:pPr>
        <w:tabs>
          <w:tab w:val="num" w:pos="4320"/>
        </w:tabs>
        <w:ind w:left="4320" w:hanging="360"/>
      </w:pPr>
      <w:rPr>
        <w:rFonts w:ascii="Arial" w:hAnsi="Arial" w:hint="default"/>
      </w:rPr>
    </w:lvl>
    <w:lvl w:ilvl="6" w:tplc="2F6A3E66" w:tentative="1">
      <w:start w:val="1"/>
      <w:numFmt w:val="bullet"/>
      <w:lvlText w:val="•"/>
      <w:lvlJc w:val="left"/>
      <w:pPr>
        <w:tabs>
          <w:tab w:val="num" w:pos="5040"/>
        </w:tabs>
        <w:ind w:left="5040" w:hanging="360"/>
      </w:pPr>
      <w:rPr>
        <w:rFonts w:ascii="Arial" w:hAnsi="Arial" w:hint="default"/>
      </w:rPr>
    </w:lvl>
    <w:lvl w:ilvl="7" w:tplc="1D0A89AA" w:tentative="1">
      <w:start w:val="1"/>
      <w:numFmt w:val="bullet"/>
      <w:lvlText w:val="•"/>
      <w:lvlJc w:val="left"/>
      <w:pPr>
        <w:tabs>
          <w:tab w:val="num" w:pos="5760"/>
        </w:tabs>
        <w:ind w:left="5760" w:hanging="360"/>
      </w:pPr>
      <w:rPr>
        <w:rFonts w:ascii="Arial" w:hAnsi="Arial" w:hint="default"/>
      </w:rPr>
    </w:lvl>
    <w:lvl w:ilvl="8" w:tplc="B7C2FE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502626"/>
    <w:multiLevelType w:val="hybridMultilevel"/>
    <w:tmpl w:val="3050B3B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5667F7"/>
    <w:multiLevelType w:val="hybridMultilevel"/>
    <w:tmpl w:val="8A80D2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E72912"/>
    <w:multiLevelType w:val="hybridMultilevel"/>
    <w:tmpl w:val="B5306F0E"/>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C4C30"/>
    <w:multiLevelType w:val="hybridMultilevel"/>
    <w:tmpl w:val="266C5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70D692D"/>
    <w:multiLevelType w:val="hybridMultilevel"/>
    <w:tmpl w:val="5A2A5240"/>
    <w:lvl w:ilvl="0" w:tplc="751C0D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75D5C2C"/>
    <w:multiLevelType w:val="hybridMultilevel"/>
    <w:tmpl w:val="995E3E6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CD3493A"/>
    <w:multiLevelType w:val="hybridMultilevel"/>
    <w:tmpl w:val="E5FA31E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D235F40"/>
    <w:multiLevelType w:val="hybridMultilevel"/>
    <w:tmpl w:val="D1E4B5B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E30CA9"/>
    <w:multiLevelType w:val="hybridMultilevel"/>
    <w:tmpl w:val="9FBC96A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65B0718"/>
    <w:multiLevelType w:val="hybridMultilevel"/>
    <w:tmpl w:val="E798619C"/>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D2216D"/>
    <w:multiLevelType w:val="hybridMultilevel"/>
    <w:tmpl w:val="7C46F77E"/>
    <w:lvl w:ilvl="0" w:tplc="306052A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84A39A5"/>
    <w:multiLevelType w:val="hybridMultilevel"/>
    <w:tmpl w:val="70DC2436"/>
    <w:lvl w:ilvl="0" w:tplc="A6E2A2A4">
      <w:start w:val="1"/>
      <w:numFmt w:val="bullet"/>
      <w:lvlText w:val="•"/>
      <w:lvlJc w:val="left"/>
      <w:pPr>
        <w:tabs>
          <w:tab w:val="num" w:pos="720"/>
        </w:tabs>
        <w:ind w:left="720" w:hanging="360"/>
      </w:pPr>
      <w:rPr>
        <w:rFonts w:ascii="Arial" w:hAnsi="Arial" w:hint="default"/>
      </w:rPr>
    </w:lvl>
    <w:lvl w:ilvl="1" w:tplc="FDF2D216" w:tentative="1">
      <w:start w:val="1"/>
      <w:numFmt w:val="bullet"/>
      <w:lvlText w:val="•"/>
      <w:lvlJc w:val="left"/>
      <w:pPr>
        <w:tabs>
          <w:tab w:val="num" w:pos="1440"/>
        </w:tabs>
        <w:ind w:left="1440" w:hanging="360"/>
      </w:pPr>
      <w:rPr>
        <w:rFonts w:ascii="Arial" w:hAnsi="Arial" w:hint="default"/>
      </w:rPr>
    </w:lvl>
    <w:lvl w:ilvl="2" w:tplc="16143AF0" w:tentative="1">
      <w:start w:val="1"/>
      <w:numFmt w:val="bullet"/>
      <w:lvlText w:val="•"/>
      <w:lvlJc w:val="left"/>
      <w:pPr>
        <w:tabs>
          <w:tab w:val="num" w:pos="2160"/>
        </w:tabs>
        <w:ind w:left="2160" w:hanging="360"/>
      </w:pPr>
      <w:rPr>
        <w:rFonts w:ascii="Arial" w:hAnsi="Arial" w:hint="default"/>
      </w:rPr>
    </w:lvl>
    <w:lvl w:ilvl="3" w:tplc="7A1E4DF6" w:tentative="1">
      <w:start w:val="1"/>
      <w:numFmt w:val="bullet"/>
      <w:lvlText w:val="•"/>
      <w:lvlJc w:val="left"/>
      <w:pPr>
        <w:tabs>
          <w:tab w:val="num" w:pos="2880"/>
        </w:tabs>
        <w:ind w:left="2880" w:hanging="360"/>
      </w:pPr>
      <w:rPr>
        <w:rFonts w:ascii="Arial" w:hAnsi="Arial" w:hint="default"/>
      </w:rPr>
    </w:lvl>
    <w:lvl w:ilvl="4" w:tplc="34806520" w:tentative="1">
      <w:start w:val="1"/>
      <w:numFmt w:val="bullet"/>
      <w:lvlText w:val="•"/>
      <w:lvlJc w:val="left"/>
      <w:pPr>
        <w:tabs>
          <w:tab w:val="num" w:pos="3600"/>
        </w:tabs>
        <w:ind w:left="3600" w:hanging="360"/>
      </w:pPr>
      <w:rPr>
        <w:rFonts w:ascii="Arial" w:hAnsi="Arial" w:hint="default"/>
      </w:rPr>
    </w:lvl>
    <w:lvl w:ilvl="5" w:tplc="FD381948" w:tentative="1">
      <w:start w:val="1"/>
      <w:numFmt w:val="bullet"/>
      <w:lvlText w:val="•"/>
      <w:lvlJc w:val="left"/>
      <w:pPr>
        <w:tabs>
          <w:tab w:val="num" w:pos="4320"/>
        </w:tabs>
        <w:ind w:left="4320" w:hanging="360"/>
      </w:pPr>
      <w:rPr>
        <w:rFonts w:ascii="Arial" w:hAnsi="Arial" w:hint="default"/>
      </w:rPr>
    </w:lvl>
    <w:lvl w:ilvl="6" w:tplc="4558C700" w:tentative="1">
      <w:start w:val="1"/>
      <w:numFmt w:val="bullet"/>
      <w:lvlText w:val="•"/>
      <w:lvlJc w:val="left"/>
      <w:pPr>
        <w:tabs>
          <w:tab w:val="num" w:pos="5040"/>
        </w:tabs>
        <w:ind w:left="5040" w:hanging="360"/>
      </w:pPr>
      <w:rPr>
        <w:rFonts w:ascii="Arial" w:hAnsi="Arial" w:hint="default"/>
      </w:rPr>
    </w:lvl>
    <w:lvl w:ilvl="7" w:tplc="BF8294E4" w:tentative="1">
      <w:start w:val="1"/>
      <w:numFmt w:val="bullet"/>
      <w:lvlText w:val="•"/>
      <w:lvlJc w:val="left"/>
      <w:pPr>
        <w:tabs>
          <w:tab w:val="num" w:pos="5760"/>
        </w:tabs>
        <w:ind w:left="5760" w:hanging="360"/>
      </w:pPr>
      <w:rPr>
        <w:rFonts w:ascii="Arial" w:hAnsi="Arial" w:hint="default"/>
      </w:rPr>
    </w:lvl>
    <w:lvl w:ilvl="8" w:tplc="5C2C9B3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D535B4"/>
    <w:multiLevelType w:val="hybridMultilevel"/>
    <w:tmpl w:val="E8D6F6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9F0795"/>
    <w:multiLevelType w:val="hybridMultilevel"/>
    <w:tmpl w:val="2548A4B4"/>
    <w:lvl w:ilvl="0" w:tplc="252427F4">
      <w:start w:val="1"/>
      <w:numFmt w:val="bullet"/>
      <w:lvlText w:val="•"/>
      <w:lvlJc w:val="left"/>
      <w:pPr>
        <w:tabs>
          <w:tab w:val="num" w:pos="720"/>
        </w:tabs>
        <w:ind w:left="720" w:hanging="360"/>
      </w:pPr>
      <w:rPr>
        <w:rFonts w:ascii="Arial" w:hAnsi="Arial" w:hint="default"/>
      </w:rPr>
    </w:lvl>
    <w:lvl w:ilvl="1" w:tplc="19D66A14" w:tentative="1">
      <w:start w:val="1"/>
      <w:numFmt w:val="bullet"/>
      <w:lvlText w:val="•"/>
      <w:lvlJc w:val="left"/>
      <w:pPr>
        <w:tabs>
          <w:tab w:val="num" w:pos="1440"/>
        </w:tabs>
        <w:ind w:left="1440" w:hanging="360"/>
      </w:pPr>
      <w:rPr>
        <w:rFonts w:ascii="Arial" w:hAnsi="Arial" w:hint="default"/>
      </w:rPr>
    </w:lvl>
    <w:lvl w:ilvl="2" w:tplc="04A2FD80" w:tentative="1">
      <w:start w:val="1"/>
      <w:numFmt w:val="bullet"/>
      <w:lvlText w:val="•"/>
      <w:lvlJc w:val="left"/>
      <w:pPr>
        <w:tabs>
          <w:tab w:val="num" w:pos="2160"/>
        </w:tabs>
        <w:ind w:left="2160" w:hanging="360"/>
      </w:pPr>
      <w:rPr>
        <w:rFonts w:ascii="Arial" w:hAnsi="Arial" w:hint="default"/>
      </w:rPr>
    </w:lvl>
    <w:lvl w:ilvl="3" w:tplc="BFAA5D8A" w:tentative="1">
      <w:start w:val="1"/>
      <w:numFmt w:val="bullet"/>
      <w:lvlText w:val="•"/>
      <w:lvlJc w:val="left"/>
      <w:pPr>
        <w:tabs>
          <w:tab w:val="num" w:pos="2880"/>
        </w:tabs>
        <w:ind w:left="2880" w:hanging="360"/>
      </w:pPr>
      <w:rPr>
        <w:rFonts w:ascii="Arial" w:hAnsi="Arial" w:hint="default"/>
      </w:rPr>
    </w:lvl>
    <w:lvl w:ilvl="4" w:tplc="D2E8A270" w:tentative="1">
      <w:start w:val="1"/>
      <w:numFmt w:val="bullet"/>
      <w:lvlText w:val="•"/>
      <w:lvlJc w:val="left"/>
      <w:pPr>
        <w:tabs>
          <w:tab w:val="num" w:pos="3600"/>
        </w:tabs>
        <w:ind w:left="3600" w:hanging="360"/>
      </w:pPr>
      <w:rPr>
        <w:rFonts w:ascii="Arial" w:hAnsi="Arial" w:hint="default"/>
      </w:rPr>
    </w:lvl>
    <w:lvl w:ilvl="5" w:tplc="55447262" w:tentative="1">
      <w:start w:val="1"/>
      <w:numFmt w:val="bullet"/>
      <w:lvlText w:val="•"/>
      <w:lvlJc w:val="left"/>
      <w:pPr>
        <w:tabs>
          <w:tab w:val="num" w:pos="4320"/>
        </w:tabs>
        <w:ind w:left="4320" w:hanging="360"/>
      </w:pPr>
      <w:rPr>
        <w:rFonts w:ascii="Arial" w:hAnsi="Arial" w:hint="default"/>
      </w:rPr>
    </w:lvl>
    <w:lvl w:ilvl="6" w:tplc="9C282AEE" w:tentative="1">
      <w:start w:val="1"/>
      <w:numFmt w:val="bullet"/>
      <w:lvlText w:val="•"/>
      <w:lvlJc w:val="left"/>
      <w:pPr>
        <w:tabs>
          <w:tab w:val="num" w:pos="5040"/>
        </w:tabs>
        <w:ind w:left="5040" w:hanging="360"/>
      </w:pPr>
      <w:rPr>
        <w:rFonts w:ascii="Arial" w:hAnsi="Arial" w:hint="default"/>
      </w:rPr>
    </w:lvl>
    <w:lvl w:ilvl="7" w:tplc="5A48E3A6" w:tentative="1">
      <w:start w:val="1"/>
      <w:numFmt w:val="bullet"/>
      <w:lvlText w:val="•"/>
      <w:lvlJc w:val="left"/>
      <w:pPr>
        <w:tabs>
          <w:tab w:val="num" w:pos="5760"/>
        </w:tabs>
        <w:ind w:left="5760" w:hanging="360"/>
      </w:pPr>
      <w:rPr>
        <w:rFonts w:ascii="Arial" w:hAnsi="Arial" w:hint="default"/>
      </w:rPr>
    </w:lvl>
    <w:lvl w:ilvl="8" w:tplc="19A675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C04D39"/>
    <w:multiLevelType w:val="hybridMultilevel"/>
    <w:tmpl w:val="6E504D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2806DF"/>
    <w:multiLevelType w:val="hybridMultilevel"/>
    <w:tmpl w:val="8CA0380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7DF32DEF"/>
    <w:multiLevelType w:val="hybridMultilevel"/>
    <w:tmpl w:val="C4A6B64C"/>
    <w:lvl w:ilvl="0" w:tplc="FD4AB6A8">
      <w:start w:val="1"/>
      <w:numFmt w:val="bullet"/>
      <w:lvlText w:val="•"/>
      <w:lvlJc w:val="left"/>
      <w:pPr>
        <w:tabs>
          <w:tab w:val="num" w:pos="720"/>
        </w:tabs>
        <w:ind w:left="720" w:hanging="360"/>
      </w:pPr>
      <w:rPr>
        <w:rFonts w:ascii="Arial" w:hAnsi="Arial" w:hint="default"/>
      </w:rPr>
    </w:lvl>
    <w:lvl w:ilvl="1" w:tplc="BAF868A2" w:tentative="1">
      <w:start w:val="1"/>
      <w:numFmt w:val="bullet"/>
      <w:lvlText w:val="•"/>
      <w:lvlJc w:val="left"/>
      <w:pPr>
        <w:tabs>
          <w:tab w:val="num" w:pos="1440"/>
        </w:tabs>
        <w:ind w:left="1440" w:hanging="360"/>
      </w:pPr>
      <w:rPr>
        <w:rFonts w:ascii="Arial" w:hAnsi="Arial" w:hint="default"/>
      </w:rPr>
    </w:lvl>
    <w:lvl w:ilvl="2" w:tplc="8A64A7CC" w:tentative="1">
      <w:start w:val="1"/>
      <w:numFmt w:val="bullet"/>
      <w:lvlText w:val="•"/>
      <w:lvlJc w:val="left"/>
      <w:pPr>
        <w:tabs>
          <w:tab w:val="num" w:pos="2160"/>
        </w:tabs>
        <w:ind w:left="2160" w:hanging="360"/>
      </w:pPr>
      <w:rPr>
        <w:rFonts w:ascii="Arial" w:hAnsi="Arial" w:hint="default"/>
      </w:rPr>
    </w:lvl>
    <w:lvl w:ilvl="3" w:tplc="DA1606C2" w:tentative="1">
      <w:start w:val="1"/>
      <w:numFmt w:val="bullet"/>
      <w:lvlText w:val="•"/>
      <w:lvlJc w:val="left"/>
      <w:pPr>
        <w:tabs>
          <w:tab w:val="num" w:pos="2880"/>
        </w:tabs>
        <w:ind w:left="2880" w:hanging="360"/>
      </w:pPr>
      <w:rPr>
        <w:rFonts w:ascii="Arial" w:hAnsi="Arial" w:hint="default"/>
      </w:rPr>
    </w:lvl>
    <w:lvl w:ilvl="4" w:tplc="B78CFA3C" w:tentative="1">
      <w:start w:val="1"/>
      <w:numFmt w:val="bullet"/>
      <w:lvlText w:val="•"/>
      <w:lvlJc w:val="left"/>
      <w:pPr>
        <w:tabs>
          <w:tab w:val="num" w:pos="3600"/>
        </w:tabs>
        <w:ind w:left="3600" w:hanging="360"/>
      </w:pPr>
      <w:rPr>
        <w:rFonts w:ascii="Arial" w:hAnsi="Arial" w:hint="default"/>
      </w:rPr>
    </w:lvl>
    <w:lvl w:ilvl="5" w:tplc="9D660192" w:tentative="1">
      <w:start w:val="1"/>
      <w:numFmt w:val="bullet"/>
      <w:lvlText w:val="•"/>
      <w:lvlJc w:val="left"/>
      <w:pPr>
        <w:tabs>
          <w:tab w:val="num" w:pos="4320"/>
        </w:tabs>
        <w:ind w:left="4320" w:hanging="360"/>
      </w:pPr>
      <w:rPr>
        <w:rFonts w:ascii="Arial" w:hAnsi="Arial" w:hint="default"/>
      </w:rPr>
    </w:lvl>
    <w:lvl w:ilvl="6" w:tplc="A4840B5E" w:tentative="1">
      <w:start w:val="1"/>
      <w:numFmt w:val="bullet"/>
      <w:lvlText w:val="•"/>
      <w:lvlJc w:val="left"/>
      <w:pPr>
        <w:tabs>
          <w:tab w:val="num" w:pos="5040"/>
        </w:tabs>
        <w:ind w:left="5040" w:hanging="360"/>
      </w:pPr>
      <w:rPr>
        <w:rFonts w:ascii="Arial" w:hAnsi="Arial" w:hint="default"/>
      </w:rPr>
    </w:lvl>
    <w:lvl w:ilvl="7" w:tplc="8FF8BB40" w:tentative="1">
      <w:start w:val="1"/>
      <w:numFmt w:val="bullet"/>
      <w:lvlText w:val="•"/>
      <w:lvlJc w:val="left"/>
      <w:pPr>
        <w:tabs>
          <w:tab w:val="num" w:pos="5760"/>
        </w:tabs>
        <w:ind w:left="5760" w:hanging="360"/>
      </w:pPr>
      <w:rPr>
        <w:rFonts w:ascii="Arial" w:hAnsi="Arial" w:hint="default"/>
      </w:rPr>
    </w:lvl>
    <w:lvl w:ilvl="8" w:tplc="29142E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055415"/>
    <w:multiLevelType w:val="hybridMultilevel"/>
    <w:tmpl w:val="FA2AA3FA"/>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2"/>
  </w:num>
  <w:num w:numId="4">
    <w:abstractNumId w:val="0"/>
  </w:num>
  <w:num w:numId="5">
    <w:abstractNumId w:val="34"/>
  </w:num>
  <w:num w:numId="6">
    <w:abstractNumId w:val="17"/>
  </w:num>
  <w:num w:numId="7">
    <w:abstractNumId w:val="24"/>
  </w:num>
  <w:num w:numId="8">
    <w:abstractNumId w:val="26"/>
  </w:num>
  <w:num w:numId="9">
    <w:abstractNumId w:val="19"/>
  </w:num>
  <w:num w:numId="10">
    <w:abstractNumId w:val="1"/>
  </w:num>
  <w:num w:numId="11">
    <w:abstractNumId w:val="5"/>
  </w:num>
  <w:num w:numId="12">
    <w:abstractNumId w:val="12"/>
  </w:num>
  <w:num w:numId="13">
    <w:abstractNumId w:val="22"/>
  </w:num>
  <w:num w:numId="14">
    <w:abstractNumId w:val="11"/>
  </w:num>
  <w:num w:numId="15">
    <w:abstractNumId w:val="6"/>
  </w:num>
  <w:num w:numId="16">
    <w:abstractNumId w:val="27"/>
  </w:num>
  <w:num w:numId="17">
    <w:abstractNumId w:val="21"/>
  </w:num>
  <w:num w:numId="18">
    <w:abstractNumId w:val="7"/>
  </w:num>
  <w:num w:numId="19">
    <w:abstractNumId w:val="4"/>
  </w:num>
  <w:num w:numId="20">
    <w:abstractNumId w:val="9"/>
  </w:num>
  <w:num w:numId="21">
    <w:abstractNumId w:val="10"/>
  </w:num>
  <w:num w:numId="22">
    <w:abstractNumId w:val="23"/>
  </w:num>
  <w:num w:numId="23">
    <w:abstractNumId w:val="32"/>
  </w:num>
  <w:num w:numId="24">
    <w:abstractNumId w:val="18"/>
  </w:num>
  <w:num w:numId="25">
    <w:abstractNumId w:val="20"/>
  </w:num>
  <w:num w:numId="26">
    <w:abstractNumId w:val="15"/>
  </w:num>
  <w:num w:numId="27">
    <w:abstractNumId w:val="31"/>
  </w:num>
  <w:num w:numId="28">
    <w:abstractNumId w:val="25"/>
  </w:num>
  <w:num w:numId="29">
    <w:abstractNumId w:val="29"/>
  </w:num>
  <w:num w:numId="30">
    <w:abstractNumId w:val="33"/>
  </w:num>
  <w:num w:numId="31">
    <w:abstractNumId w:val="3"/>
  </w:num>
  <w:num w:numId="32">
    <w:abstractNumId w:val="16"/>
  </w:num>
  <w:num w:numId="33">
    <w:abstractNumId w:val="30"/>
  </w:num>
  <w:num w:numId="34">
    <w:abstractNumId w:val="28"/>
  </w:num>
  <w:num w:numId="35">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F1B93"/>
    <w:rsid w:val="0000086E"/>
    <w:rsid w:val="00000D20"/>
    <w:rsid w:val="00001E24"/>
    <w:rsid w:val="0000250C"/>
    <w:rsid w:val="000025CD"/>
    <w:rsid w:val="00002705"/>
    <w:rsid w:val="00002892"/>
    <w:rsid w:val="00003278"/>
    <w:rsid w:val="000033BC"/>
    <w:rsid w:val="00003667"/>
    <w:rsid w:val="00004438"/>
    <w:rsid w:val="00004D87"/>
    <w:rsid w:val="00004E04"/>
    <w:rsid w:val="00005B22"/>
    <w:rsid w:val="00006F48"/>
    <w:rsid w:val="00010834"/>
    <w:rsid w:val="00010C36"/>
    <w:rsid w:val="0001140F"/>
    <w:rsid w:val="000115B5"/>
    <w:rsid w:val="0001181C"/>
    <w:rsid w:val="00011DE4"/>
    <w:rsid w:val="000133E1"/>
    <w:rsid w:val="000150C8"/>
    <w:rsid w:val="00015498"/>
    <w:rsid w:val="00015D01"/>
    <w:rsid w:val="00015FF5"/>
    <w:rsid w:val="0001615E"/>
    <w:rsid w:val="00016C84"/>
    <w:rsid w:val="00017314"/>
    <w:rsid w:val="00017888"/>
    <w:rsid w:val="0002011D"/>
    <w:rsid w:val="000208E3"/>
    <w:rsid w:val="0002216C"/>
    <w:rsid w:val="000221DE"/>
    <w:rsid w:val="000221E3"/>
    <w:rsid w:val="00022721"/>
    <w:rsid w:val="00022E30"/>
    <w:rsid w:val="00022ECF"/>
    <w:rsid w:val="00024373"/>
    <w:rsid w:val="000248B8"/>
    <w:rsid w:val="00024F41"/>
    <w:rsid w:val="00025093"/>
    <w:rsid w:val="0002564A"/>
    <w:rsid w:val="00025DB6"/>
    <w:rsid w:val="000260BD"/>
    <w:rsid w:val="00026287"/>
    <w:rsid w:val="00026ABF"/>
    <w:rsid w:val="00026CC4"/>
    <w:rsid w:val="00026D8F"/>
    <w:rsid w:val="000304B0"/>
    <w:rsid w:val="00030C67"/>
    <w:rsid w:val="00030DF8"/>
    <w:rsid w:val="000314B9"/>
    <w:rsid w:val="00031EC8"/>
    <w:rsid w:val="00031F88"/>
    <w:rsid w:val="00033F9B"/>
    <w:rsid w:val="000340A8"/>
    <w:rsid w:val="0003511F"/>
    <w:rsid w:val="00035A88"/>
    <w:rsid w:val="00035F40"/>
    <w:rsid w:val="00036560"/>
    <w:rsid w:val="00036B38"/>
    <w:rsid w:val="00037E4E"/>
    <w:rsid w:val="00040026"/>
    <w:rsid w:val="000408C5"/>
    <w:rsid w:val="00040FCF"/>
    <w:rsid w:val="00041A2B"/>
    <w:rsid w:val="000422DB"/>
    <w:rsid w:val="0004236F"/>
    <w:rsid w:val="00042E81"/>
    <w:rsid w:val="00043B5A"/>
    <w:rsid w:val="000441AF"/>
    <w:rsid w:val="00044F3F"/>
    <w:rsid w:val="000452FF"/>
    <w:rsid w:val="000455F1"/>
    <w:rsid w:val="00045911"/>
    <w:rsid w:val="00045958"/>
    <w:rsid w:val="00045CEE"/>
    <w:rsid w:val="00045D45"/>
    <w:rsid w:val="00046F09"/>
    <w:rsid w:val="000470B9"/>
    <w:rsid w:val="000501AE"/>
    <w:rsid w:val="0005048B"/>
    <w:rsid w:val="000506AF"/>
    <w:rsid w:val="000512FB"/>
    <w:rsid w:val="000515FF"/>
    <w:rsid w:val="00052452"/>
    <w:rsid w:val="00053981"/>
    <w:rsid w:val="00054428"/>
    <w:rsid w:val="0005453A"/>
    <w:rsid w:val="000545E5"/>
    <w:rsid w:val="0005486D"/>
    <w:rsid w:val="00054A75"/>
    <w:rsid w:val="00054CDC"/>
    <w:rsid w:val="00055677"/>
    <w:rsid w:val="00055F35"/>
    <w:rsid w:val="000568F9"/>
    <w:rsid w:val="00056ECE"/>
    <w:rsid w:val="00057517"/>
    <w:rsid w:val="0005794D"/>
    <w:rsid w:val="00057A15"/>
    <w:rsid w:val="000604E6"/>
    <w:rsid w:val="0006159E"/>
    <w:rsid w:val="00062A4E"/>
    <w:rsid w:val="00062AFA"/>
    <w:rsid w:val="00063F13"/>
    <w:rsid w:val="00064133"/>
    <w:rsid w:val="00064BD0"/>
    <w:rsid w:val="00065093"/>
    <w:rsid w:val="000655F8"/>
    <w:rsid w:val="000661B7"/>
    <w:rsid w:val="00066347"/>
    <w:rsid w:val="0006701A"/>
    <w:rsid w:val="000671AB"/>
    <w:rsid w:val="00067A54"/>
    <w:rsid w:val="00067CF9"/>
    <w:rsid w:val="00070108"/>
    <w:rsid w:val="000707E7"/>
    <w:rsid w:val="000707EF"/>
    <w:rsid w:val="000708A8"/>
    <w:rsid w:val="00070B81"/>
    <w:rsid w:val="0007111A"/>
    <w:rsid w:val="00071891"/>
    <w:rsid w:val="000719B3"/>
    <w:rsid w:val="00071A8B"/>
    <w:rsid w:val="00071A93"/>
    <w:rsid w:val="00072030"/>
    <w:rsid w:val="000726AD"/>
    <w:rsid w:val="0007281B"/>
    <w:rsid w:val="00072AC4"/>
    <w:rsid w:val="000732CF"/>
    <w:rsid w:val="0007387D"/>
    <w:rsid w:val="00073D22"/>
    <w:rsid w:val="00074047"/>
    <w:rsid w:val="00074107"/>
    <w:rsid w:val="00074604"/>
    <w:rsid w:val="000747D8"/>
    <w:rsid w:val="00074882"/>
    <w:rsid w:val="00074B61"/>
    <w:rsid w:val="00074B72"/>
    <w:rsid w:val="0007500A"/>
    <w:rsid w:val="00075A4F"/>
    <w:rsid w:val="00075DFF"/>
    <w:rsid w:val="00076859"/>
    <w:rsid w:val="00076ABC"/>
    <w:rsid w:val="00076B0F"/>
    <w:rsid w:val="00076BE1"/>
    <w:rsid w:val="000774A2"/>
    <w:rsid w:val="00077B85"/>
    <w:rsid w:val="00077FD4"/>
    <w:rsid w:val="00080C71"/>
    <w:rsid w:val="00080F57"/>
    <w:rsid w:val="000810CD"/>
    <w:rsid w:val="0008202C"/>
    <w:rsid w:val="00083113"/>
    <w:rsid w:val="00083326"/>
    <w:rsid w:val="00083756"/>
    <w:rsid w:val="0008380C"/>
    <w:rsid w:val="000838D4"/>
    <w:rsid w:val="00083AB0"/>
    <w:rsid w:val="00083D34"/>
    <w:rsid w:val="0008417F"/>
    <w:rsid w:val="000843C8"/>
    <w:rsid w:val="000844C1"/>
    <w:rsid w:val="00084F24"/>
    <w:rsid w:val="0008641E"/>
    <w:rsid w:val="0008718D"/>
    <w:rsid w:val="00087351"/>
    <w:rsid w:val="00087CB5"/>
    <w:rsid w:val="000907DA"/>
    <w:rsid w:val="00090C08"/>
    <w:rsid w:val="000912F6"/>
    <w:rsid w:val="0009132E"/>
    <w:rsid w:val="000913A3"/>
    <w:rsid w:val="000917E2"/>
    <w:rsid w:val="00091DB7"/>
    <w:rsid w:val="0009325F"/>
    <w:rsid w:val="00093F4F"/>
    <w:rsid w:val="000941A3"/>
    <w:rsid w:val="00094CC1"/>
    <w:rsid w:val="000953E4"/>
    <w:rsid w:val="000956E5"/>
    <w:rsid w:val="00095CBF"/>
    <w:rsid w:val="00096500"/>
    <w:rsid w:val="00096623"/>
    <w:rsid w:val="00096AF3"/>
    <w:rsid w:val="00096DBC"/>
    <w:rsid w:val="000977F6"/>
    <w:rsid w:val="00097FEC"/>
    <w:rsid w:val="000A00BC"/>
    <w:rsid w:val="000A0A6C"/>
    <w:rsid w:val="000A0DDF"/>
    <w:rsid w:val="000A0F7D"/>
    <w:rsid w:val="000A14BE"/>
    <w:rsid w:val="000A1762"/>
    <w:rsid w:val="000A1A19"/>
    <w:rsid w:val="000A21DB"/>
    <w:rsid w:val="000A236B"/>
    <w:rsid w:val="000A2DDD"/>
    <w:rsid w:val="000A2E6E"/>
    <w:rsid w:val="000A31C0"/>
    <w:rsid w:val="000A35E4"/>
    <w:rsid w:val="000A38B7"/>
    <w:rsid w:val="000A3F7B"/>
    <w:rsid w:val="000A40CF"/>
    <w:rsid w:val="000A474C"/>
    <w:rsid w:val="000A5308"/>
    <w:rsid w:val="000A5569"/>
    <w:rsid w:val="000A58E6"/>
    <w:rsid w:val="000A68BB"/>
    <w:rsid w:val="000A7274"/>
    <w:rsid w:val="000A7368"/>
    <w:rsid w:val="000A7E45"/>
    <w:rsid w:val="000B0DA2"/>
    <w:rsid w:val="000B17DF"/>
    <w:rsid w:val="000B2CC7"/>
    <w:rsid w:val="000B3B71"/>
    <w:rsid w:val="000B43EB"/>
    <w:rsid w:val="000B464B"/>
    <w:rsid w:val="000B535C"/>
    <w:rsid w:val="000B5599"/>
    <w:rsid w:val="000B571B"/>
    <w:rsid w:val="000B5BD6"/>
    <w:rsid w:val="000B5FD3"/>
    <w:rsid w:val="000B60CF"/>
    <w:rsid w:val="000B60F7"/>
    <w:rsid w:val="000B6324"/>
    <w:rsid w:val="000B640F"/>
    <w:rsid w:val="000B66DC"/>
    <w:rsid w:val="000B6C7D"/>
    <w:rsid w:val="000B7629"/>
    <w:rsid w:val="000B762C"/>
    <w:rsid w:val="000B7984"/>
    <w:rsid w:val="000B79F9"/>
    <w:rsid w:val="000B7F4F"/>
    <w:rsid w:val="000C0A5D"/>
    <w:rsid w:val="000C0F26"/>
    <w:rsid w:val="000C1108"/>
    <w:rsid w:val="000C1A81"/>
    <w:rsid w:val="000C2034"/>
    <w:rsid w:val="000C3381"/>
    <w:rsid w:val="000C35A0"/>
    <w:rsid w:val="000C39C1"/>
    <w:rsid w:val="000C3CB6"/>
    <w:rsid w:val="000C3E6C"/>
    <w:rsid w:val="000C41DB"/>
    <w:rsid w:val="000C4F01"/>
    <w:rsid w:val="000C70C5"/>
    <w:rsid w:val="000C7B61"/>
    <w:rsid w:val="000D0234"/>
    <w:rsid w:val="000D02D3"/>
    <w:rsid w:val="000D078B"/>
    <w:rsid w:val="000D0ADF"/>
    <w:rsid w:val="000D0DD1"/>
    <w:rsid w:val="000D1207"/>
    <w:rsid w:val="000D1499"/>
    <w:rsid w:val="000D1A17"/>
    <w:rsid w:val="000D37CD"/>
    <w:rsid w:val="000D3D1E"/>
    <w:rsid w:val="000D4506"/>
    <w:rsid w:val="000D455E"/>
    <w:rsid w:val="000D4965"/>
    <w:rsid w:val="000D5E6D"/>
    <w:rsid w:val="000D610F"/>
    <w:rsid w:val="000D62EE"/>
    <w:rsid w:val="000D6CB1"/>
    <w:rsid w:val="000D6E6F"/>
    <w:rsid w:val="000D6EC7"/>
    <w:rsid w:val="000D6F4F"/>
    <w:rsid w:val="000D6FC8"/>
    <w:rsid w:val="000D7164"/>
    <w:rsid w:val="000D76AF"/>
    <w:rsid w:val="000D782B"/>
    <w:rsid w:val="000E0847"/>
    <w:rsid w:val="000E0DB8"/>
    <w:rsid w:val="000E1421"/>
    <w:rsid w:val="000E2D57"/>
    <w:rsid w:val="000E3732"/>
    <w:rsid w:val="000E3862"/>
    <w:rsid w:val="000E3ABC"/>
    <w:rsid w:val="000E409F"/>
    <w:rsid w:val="000E424E"/>
    <w:rsid w:val="000E430A"/>
    <w:rsid w:val="000E46FC"/>
    <w:rsid w:val="000E64F1"/>
    <w:rsid w:val="000E6DCC"/>
    <w:rsid w:val="000E749E"/>
    <w:rsid w:val="000F00E7"/>
    <w:rsid w:val="000F054E"/>
    <w:rsid w:val="000F073D"/>
    <w:rsid w:val="000F0A28"/>
    <w:rsid w:val="000F23CE"/>
    <w:rsid w:val="000F27AC"/>
    <w:rsid w:val="000F36C3"/>
    <w:rsid w:val="000F38CE"/>
    <w:rsid w:val="000F5887"/>
    <w:rsid w:val="000F5B8A"/>
    <w:rsid w:val="000F5BE9"/>
    <w:rsid w:val="000F6A47"/>
    <w:rsid w:val="000F6AF0"/>
    <w:rsid w:val="000F6C97"/>
    <w:rsid w:val="000F7B43"/>
    <w:rsid w:val="00100410"/>
    <w:rsid w:val="00100A42"/>
    <w:rsid w:val="001011D9"/>
    <w:rsid w:val="0010136F"/>
    <w:rsid w:val="001024E8"/>
    <w:rsid w:val="001024FE"/>
    <w:rsid w:val="0010294C"/>
    <w:rsid w:val="00102B01"/>
    <w:rsid w:val="00104112"/>
    <w:rsid w:val="0010412E"/>
    <w:rsid w:val="001041E0"/>
    <w:rsid w:val="0010427B"/>
    <w:rsid w:val="001043F9"/>
    <w:rsid w:val="0010465A"/>
    <w:rsid w:val="00104798"/>
    <w:rsid w:val="00105B77"/>
    <w:rsid w:val="0010660A"/>
    <w:rsid w:val="001104FA"/>
    <w:rsid w:val="00110A8A"/>
    <w:rsid w:val="00111086"/>
    <w:rsid w:val="00111B81"/>
    <w:rsid w:val="00112CAB"/>
    <w:rsid w:val="00113125"/>
    <w:rsid w:val="001132A2"/>
    <w:rsid w:val="001142A4"/>
    <w:rsid w:val="00114487"/>
    <w:rsid w:val="00114710"/>
    <w:rsid w:val="001151AB"/>
    <w:rsid w:val="001156B9"/>
    <w:rsid w:val="00115CE5"/>
    <w:rsid w:val="00117D35"/>
    <w:rsid w:val="00120522"/>
    <w:rsid w:val="001205A6"/>
    <w:rsid w:val="001209DB"/>
    <w:rsid w:val="001209EF"/>
    <w:rsid w:val="00121341"/>
    <w:rsid w:val="001219DE"/>
    <w:rsid w:val="001221A8"/>
    <w:rsid w:val="001221F7"/>
    <w:rsid w:val="00123CF2"/>
    <w:rsid w:val="00123DAD"/>
    <w:rsid w:val="00124238"/>
    <w:rsid w:val="00124297"/>
    <w:rsid w:val="00124AFE"/>
    <w:rsid w:val="00125190"/>
    <w:rsid w:val="0012571A"/>
    <w:rsid w:val="0012624D"/>
    <w:rsid w:val="00126522"/>
    <w:rsid w:val="00126CF8"/>
    <w:rsid w:val="0012765D"/>
    <w:rsid w:val="001279E8"/>
    <w:rsid w:val="00127C20"/>
    <w:rsid w:val="00130702"/>
    <w:rsid w:val="00130E37"/>
    <w:rsid w:val="0013194E"/>
    <w:rsid w:val="00131B32"/>
    <w:rsid w:val="001326B8"/>
    <w:rsid w:val="00132F91"/>
    <w:rsid w:val="001337F8"/>
    <w:rsid w:val="00133814"/>
    <w:rsid w:val="0013399A"/>
    <w:rsid w:val="00133A4F"/>
    <w:rsid w:val="0013430F"/>
    <w:rsid w:val="001343DF"/>
    <w:rsid w:val="0013467D"/>
    <w:rsid w:val="001346D1"/>
    <w:rsid w:val="00135526"/>
    <w:rsid w:val="0013623C"/>
    <w:rsid w:val="001364E8"/>
    <w:rsid w:val="001368C0"/>
    <w:rsid w:val="001376D7"/>
    <w:rsid w:val="001402E7"/>
    <w:rsid w:val="001405FF"/>
    <w:rsid w:val="00140D61"/>
    <w:rsid w:val="00141A72"/>
    <w:rsid w:val="00141B9A"/>
    <w:rsid w:val="001433C5"/>
    <w:rsid w:val="00143951"/>
    <w:rsid w:val="00143B7C"/>
    <w:rsid w:val="00143E88"/>
    <w:rsid w:val="00143FAE"/>
    <w:rsid w:val="00144576"/>
    <w:rsid w:val="00145942"/>
    <w:rsid w:val="00150948"/>
    <w:rsid w:val="00150A89"/>
    <w:rsid w:val="00150CFE"/>
    <w:rsid w:val="00150F85"/>
    <w:rsid w:val="001532CB"/>
    <w:rsid w:val="001542C0"/>
    <w:rsid w:val="001546E8"/>
    <w:rsid w:val="00154B5E"/>
    <w:rsid w:val="00155742"/>
    <w:rsid w:val="001557D1"/>
    <w:rsid w:val="0015619D"/>
    <w:rsid w:val="00156DC2"/>
    <w:rsid w:val="00156EE9"/>
    <w:rsid w:val="0015769A"/>
    <w:rsid w:val="00160B4E"/>
    <w:rsid w:val="00161017"/>
    <w:rsid w:val="00161194"/>
    <w:rsid w:val="001611DF"/>
    <w:rsid w:val="001615E7"/>
    <w:rsid w:val="00162358"/>
    <w:rsid w:val="00162E1F"/>
    <w:rsid w:val="00162ECE"/>
    <w:rsid w:val="00163A58"/>
    <w:rsid w:val="00163B5C"/>
    <w:rsid w:val="00163D36"/>
    <w:rsid w:val="00163FEE"/>
    <w:rsid w:val="0016421C"/>
    <w:rsid w:val="001651D9"/>
    <w:rsid w:val="0016520E"/>
    <w:rsid w:val="001653AF"/>
    <w:rsid w:val="00165AB9"/>
    <w:rsid w:val="00166A92"/>
    <w:rsid w:val="00166C08"/>
    <w:rsid w:val="00166CE8"/>
    <w:rsid w:val="00166DB1"/>
    <w:rsid w:val="0016710C"/>
    <w:rsid w:val="001671A9"/>
    <w:rsid w:val="0016785D"/>
    <w:rsid w:val="00167EC7"/>
    <w:rsid w:val="001710E7"/>
    <w:rsid w:val="001711AA"/>
    <w:rsid w:val="00171F94"/>
    <w:rsid w:val="00171FF4"/>
    <w:rsid w:val="00172200"/>
    <w:rsid w:val="00172352"/>
    <w:rsid w:val="00172BE3"/>
    <w:rsid w:val="00172EAF"/>
    <w:rsid w:val="00173BE5"/>
    <w:rsid w:val="001740F9"/>
    <w:rsid w:val="00175468"/>
    <w:rsid w:val="00175AB3"/>
    <w:rsid w:val="00175BDF"/>
    <w:rsid w:val="00176538"/>
    <w:rsid w:val="00176751"/>
    <w:rsid w:val="00176E21"/>
    <w:rsid w:val="00176E6E"/>
    <w:rsid w:val="001776EF"/>
    <w:rsid w:val="001778D8"/>
    <w:rsid w:val="001805F6"/>
    <w:rsid w:val="001806CA"/>
    <w:rsid w:val="00180844"/>
    <w:rsid w:val="00180D04"/>
    <w:rsid w:val="00181DE0"/>
    <w:rsid w:val="00182240"/>
    <w:rsid w:val="00182305"/>
    <w:rsid w:val="001828FF"/>
    <w:rsid w:val="0018293D"/>
    <w:rsid w:val="00183998"/>
    <w:rsid w:val="00184515"/>
    <w:rsid w:val="0018488B"/>
    <w:rsid w:val="00184A1E"/>
    <w:rsid w:val="00185DF2"/>
    <w:rsid w:val="0018610E"/>
    <w:rsid w:val="001863E5"/>
    <w:rsid w:val="0018656B"/>
    <w:rsid w:val="00186752"/>
    <w:rsid w:val="00187D3E"/>
    <w:rsid w:val="00187EFD"/>
    <w:rsid w:val="001900CB"/>
    <w:rsid w:val="001902C7"/>
    <w:rsid w:val="00190BAB"/>
    <w:rsid w:val="00190F26"/>
    <w:rsid w:val="001911DF"/>
    <w:rsid w:val="001912CE"/>
    <w:rsid w:val="0019168F"/>
    <w:rsid w:val="001919CF"/>
    <w:rsid w:val="00191E94"/>
    <w:rsid w:val="00192396"/>
    <w:rsid w:val="001930A8"/>
    <w:rsid w:val="00193139"/>
    <w:rsid w:val="00194352"/>
    <w:rsid w:val="001944D7"/>
    <w:rsid w:val="001947F7"/>
    <w:rsid w:val="00194CD9"/>
    <w:rsid w:val="00194D4F"/>
    <w:rsid w:val="00195093"/>
    <w:rsid w:val="001950A1"/>
    <w:rsid w:val="001952A2"/>
    <w:rsid w:val="00195603"/>
    <w:rsid w:val="00195DAC"/>
    <w:rsid w:val="00196226"/>
    <w:rsid w:val="0019635F"/>
    <w:rsid w:val="00196C7C"/>
    <w:rsid w:val="00196F1E"/>
    <w:rsid w:val="001A0AA9"/>
    <w:rsid w:val="001A17C1"/>
    <w:rsid w:val="001A1AF0"/>
    <w:rsid w:val="001A1D92"/>
    <w:rsid w:val="001A211F"/>
    <w:rsid w:val="001A2A6A"/>
    <w:rsid w:val="001A39E9"/>
    <w:rsid w:val="001A4480"/>
    <w:rsid w:val="001A4593"/>
    <w:rsid w:val="001A48B3"/>
    <w:rsid w:val="001A6222"/>
    <w:rsid w:val="001A6281"/>
    <w:rsid w:val="001A66EC"/>
    <w:rsid w:val="001A6B9E"/>
    <w:rsid w:val="001A74CF"/>
    <w:rsid w:val="001A7896"/>
    <w:rsid w:val="001A79E4"/>
    <w:rsid w:val="001A7AA2"/>
    <w:rsid w:val="001B0009"/>
    <w:rsid w:val="001B0954"/>
    <w:rsid w:val="001B12E9"/>
    <w:rsid w:val="001B1F56"/>
    <w:rsid w:val="001B25D6"/>
    <w:rsid w:val="001B2868"/>
    <w:rsid w:val="001B31E8"/>
    <w:rsid w:val="001B3BDF"/>
    <w:rsid w:val="001B4198"/>
    <w:rsid w:val="001B5E48"/>
    <w:rsid w:val="001B6171"/>
    <w:rsid w:val="001B6541"/>
    <w:rsid w:val="001B74F7"/>
    <w:rsid w:val="001B7578"/>
    <w:rsid w:val="001B75B6"/>
    <w:rsid w:val="001B7ED9"/>
    <w:rsid w:val="001C0B35"/>
    <w:rsid w:val="001C24A6"/>
    <w:rsid w:val="001C302F"/>
    <w:rsid w:val="001C309B"/>
    <w:rsid w:val="001C3C39"/>
    <w:rsid w:val="001C46AE"/>
    <w:rsid w:val="001C5CD2"/>
    <w:rsid w:val="001C6D03"/>
    <w:rsid w:val="001C773E"/>
    <w:rsid w:val="001C7B51"/>
    <w:rsid w:val="001C7D2A"/>
    <w:rsid w:val="001C7E78"/>
    <w:rsid w:val="001C7E81"/>
    <w:rsid w:val="001C7EB2"/>
    <w:rsid w:val="001D0EC7"/>
    <w:rsid w:val="001D1997"/>
    <w:rsid w:val="001D246A"/>
    <w:rsid w:val="001D391D"/>
    <w:rsid w:val="001D3AFB"/>
    <w:rsid w:val="001D3FF7"/>
    <w:rsid w:val="001D43F1"/>
    <w:rsid w:val="001D58D7"/>
    <w:rsid w:val="001D629F"/>
    <w:rsid w:val="001D6C63"/>
    <w:rsid w:val="001D711E"/>
    <w:rsid w:val="001D7DDC"/>
    <w:rsid w:val="001E0218"/>
    <w:rsid w:val="001E08E1"/>
    <w:rsid w:val="001E0CEF"/>
    <w:rsid w:val="001E10D0"/>
    <w:rsid w:val="001E11E6"/>
    <w:rsid w:val="001E31A3"/>
    <w:rsid w:val="001E334F"/>
    <w:rsid w:val="001E4615"/>
    <w:rsid w:val="001E58C5"/>
    <w:rsid w:val="001E592F"/>
    <w:rsid w:val="001E5B33"/>
    <w:rsid w:val="001E5C78"/>
    <w:rsid w:val="001E69C2"/>
    <w:rsid w:val="001E6B45"/>
    <w:rsid w:val="001E7040"/>
    <w:rsid w:val="001F124D"/>
    <w:rsid w:val="001F179E"/>
    <w:rsid w:val="001F1EA8"/>
    <w:rsid w:val="001F21BC"/>
    <w:rsid w:val="001F232E"/>
    <w:rsid w:val="001F24E8"/>
    <w:rsid w:val="001F44E9"/>
    <w:rsid w:val="001F45BA"/>
    <w:rsid w:val="001F46F5"/>
    <w:rsid w:val="001F65A9"/>
    <w:rsid w:val="001F6784"/>
    <w:rsid w:val="001F6BF8"/>
    <w:rsid w:val="00200160"/>
    <w:rsid w:val="00200214"/>
    <w:rsid w:val="0020095A"/>
    <w:rsid w:val="00200E08"/>
    <w:rsid w:val="002012B3"/>
    <w:rsid w:val="00201C45"/>
    <w:rsid w:val="0020221C"/>
    <w:rsid w:val="00202E49"/>
    <w:rsid w:val="002033AF"/>
    <w:rsid w:val="00203AE2"/>
    <w:rsid w:val="00203E7D"/>
    <w:rsid w:val="00203EF2"/>
    <w:rsid w:val="002044F8"/>
    <w:rsid w:val="00204A15"/>
    <w:rsid w:val="00204DBF"/>
    <w:rsid w:val="00205269"/>
    <w:rsid w:val="0020531A"/>
    <w:rsid w:val="0020637D"/>
    <w:rsid w:val="0020727F"/>
    <w:rsid w:val="0020773A"/>
    <w:rsid w:val="00207E1F"/>
    <w:rsid w:val="00207F7C"/>
    <w:rsid w:val="0021031B"/>
    <w:rsid w:val="00211441"/>
    <w:rsid w:val="00211A2B"/>
    <w:rsid w:val="00211D07"/>
    <w:rsid w:val="0021201C"/>
    <w:rsid w:val="00212D28"/>
    <w:rsid w:val="00212E1A"/>
    <w:rsid w:val="00213DDB"/>
    <w:rsid w:val="002145CD"/>
    <w:rsid w:val="002146BD"/>
    <w:rsid w:val="0021516E"/>
    <w:rsid w:val="002159D6"/>
    <w:rsid w:val="00215C56"/>
    <w:rsid w:val="00215D44"/>
    <w:rsid w:val="002169C3"/>
    <w:rsid w:val="00216D71"/>
    <w:rsid w:val="00216E16"/>
    <w:rsid w:val="00216F35"/>
    <w:rsid w:val="002172FC"/>
    <w:rsid w:val="002179A7"/>
    <w:rsid w:val="002206D8"/>
    <w:rsid w:val="002206FC"/>
    <w:rsid w:val="00220DC8"/>
    <w:rsid w:val="00220ED3"/>
    <w:rsid w:val="00220F7F"/>
    <w:rsid w:val="0022161C"/>
    <w:rsid w:val="00221790"/>
    <w:rsid w:val="00221B2D"/>
    <w:rsid w:val="00221F22"/>
    <w:rsid w:val="00222051"/>
    <w:rsid w:val="002227EF"/>
    <w:rsid w:val="00222F5F"/>
    <w:rsid w:val="00224B1E"/>
    <w:rsid w:val="00224B9E"/>
    <w:rsid w:val="00224E9F"/>
    <w:rsid w:val="00225B3D"/>
    <w:rsid w:val="00225BD4"/>
    <w:rsid w:val="00225F02"/>
    <w:rsid w:val="00226730"/>
    <w:rsid w:val="002300A8"/>
    <w:rsid w:val="00230330"/>
    <w:rsid w:val="0023054F"/>
    <w:rsid w:val="002305F4"/>
    <w:rsid w:val="002314CB"/>
    <w:rsid w:val="00231695"/>
    <w:rsid w:val="0023251D"/>
    <w:rsid w:val="00232866"/>
    <w:rsid w:val="00232CB8"/>
    <w:rsid w:val="00232F10"/>
    <w:rsid w:val="00232F1E"/>
    <w:rsid w:val="0023367A"/>
    <w:rsid w:val="00233B8E"/>
    <w:rsid w:val="00233DEE"/>
    <w:rsid w:val="00234D44"/>
    <w:rsid w:val="00235088"/>
    <w:rsid w:val="00235804"/>
    <w:rsid w:val="00236097"/>
    <w:rsid w:val="002362C3"/>
    <w:rsid w:val="002362FF"/>
    <w:rsid w:val="00236800"/>
    <w:rsid w:val="00236EF3"/>
    <w:rsid w:val="00237F3D"/>
    <w:rsid w:val="002400DC"/>
    <w:rsid w:val="002401E5"/>
    <w:rsid w:val="00240509"/>
    <w:rsid w:val="00240523"/>
    <w:rsid w:val="00241673"/>
    <w:rsid w:val="00241942"/>
    <w:rsid w:val="002422BD"/>
    <w:rsid w:val="002425A6"/>
    <w:rsid w:val="00243CB2"/>
    <w:rsid w:val="00243E8F"/>
    <w:rsid w:val="00244099"/>
    <w:rsid w:val="002444D8"/>
    <w:rsid w:val="00244D89"/>
    <w:rsid w:val="002450CB"/>
    <w:rsid w:val="00245162"/>
    <w:rsid w:val="00245193"/>
    <w:rsid w:val="0024547E"/>
    <w:rsid w:val="00245613"/>
    <w:rsid w:val="0024570C"/>
    <w:rsid w:val="002459B8"/>
    <w:rsid w:val="00246154"/>
    <w:rsid w:val="002465CE"/>
    <w:rsid w:val="0024726D"/>
    <w:rsid w:val="00247B1B"/>
    <w:rsid w:val="00247D14"/>
    <w:rsid w:val="00247F18"/>
    <w:rsid w:val="002500E0"/>
    <w:rsid w:val="00250739"/>
    <w:rsid w:val="0025079E"/>
    <w:rsid w:val="00250C0D"/>
    <w:rsid w:val="002512B1"/>
    <w:rsid w:val="00251C4C"/>
    <w:rsid w:val="00251D57"/>
    <w:rsid w:val="00251FAE"/>
    <w:rsid w:val="002521A1"/>
    <w:rsid w:val="002525BE"/>
    <w:rsid w:val="00252B25"/>
    <w:rsid w:val="00252C6E"/>
    <w:rsid w:val="00252DCA"/>
    <w:rsid w:val="00253A81"/>
    <w:rsid w:val="00253BBF"/>
    <w:rsid w:val="002545AD"/>
    <w:rsid w:val="002548C7"/>
    <w:rsid w:val="00254F20"/>
    <w:rsid w:val="00255D1F"/>
    <w:rsid w:val="002568B3"/>
    <w:rsid w:val="00256C8E"/>
    <w:rsid w:val="00256EBB"/>
    <w:rsid w:val="002571D7"/>
    <w:rsid w:val="002571EA"/>
    <w:rsid w:val="002578C7"/>
    <w:rsid w:val="00257B25"/>
    <w:rsid w:val="002608C7"/>
    <w:rsid w:val="00260D3E"/>
    <w:rsid w:val="00261ED3"/>
    <w:rsid w:val="002623B7"/>
    <w:rsid w:val="0026302F"/>
    <w:rsid w:val="002634BB"/>
    <w:rsid w:val="0026402B"/>
    <w:rsid w:val="0026417A"/>
    <w:rsid w:val="0026460C"/>
    <w:rsid w:val="00265E34"/>
    <w:rsid w:val="00265EF2"/>
    <w:rsid w:val="002661A5"/>
    <w:rsid w:val="00266272"/>
    <w:rsid w:val="00266617"/>
    <w:rsid w:val="00266DAC"/>
    <w:rsid w:val="00266DF4"/>
    <w:rsid w:val="00266F65"/>
    <w:rsid w:val="002672C3"/>
    <w:rsid w:val="002677B4"/>
    <w:rsid w:val="00267D55"/>
    <w:rsid w:val="00270009"/>
    <w:rsid w:val="00271119"/>
    <w:rsid w:val="00271367"/>
    <w:rsid w:val="0027300E"/>
    <w:rsid w:val="00273271"/>
    <w:rsid w:val="00274204"/>
    <w:rsid w:val="0027465F"/>
    <w:rsid w:val="00274A68"/>
    <w:rsid w:val="002752B4"/>
    <w:rsid w:val="0027546E"/>
    <w:rsid w:val="0027556F"/>
    <w:rsid w:val="002759AB"/>
    <w:rsid w:val="00276518"/>
    <w:rsid w:val="00276D26"/>
    <w:rsid w:val="00276E99"/>
    <w:rsid w:val="00277520"/>
    <w:rsid w:val="00280D34"/>
    <w:rsid w:val="00280DFF"/>
    <w:rsid w:val="0028140B"/>
    <w:rsid w:val="00282007"/>
    <w:rsid w:val="002823F3"/>
    <w:rsid w:val="00282A5E"/>
    <w:rsid w:val="0028301B"/>
    <w:rsid w:val="002830EA"/>
    <w:rsid w:val="0028342A"/>
    <w:rsid w:val="00284419"/>
    <w:rsid w:val="002844D5"/>
    <w:rsid w:val="002848D0"/>
    <w:rsid w:val="002856D6"/>
    <w:rsid w:val="00285C85"/>
    <w:rsid w:val="00285E42"/>
    <w:rsid w:val="00285E73"/>
    <w:rsid w:val="002860F8"/>
    <w:rsid w:val="0028648B"/>
    <w:rsid w:val="00286746"/>
    <w:rsid w:val="0028712E"/>
    <w:rsid w:val="002871EA"/>
    <w:rsid w:val="00287207"/>
    <w:rsid w:val="0028736E"/>
    <w:rsid w:val="00287524"/>
    <w:rsid w:val="00290410"/>
    <w:rsid w:val="00291D49"/>
    <w:rsid w:val="00291F5B"/>
    <w:rsid w:val="002920CC"/>
    <w:rsid w:val="00292151"/>
    <w:rsid w:val="0029282E"/>
    <w:rsid w:val="00292D33"/>
    <w:rsid w:val="00292D43"/>
    <w:rsid w:val="00293317"/>
    <w:rsid w:val="00293466"/>
    <w:rsid w:val="0029347C"/>
    <w:rsid w:val="002943A1"/>
    <w:rsid w:val="00294A89"/>
    <w:rsid w:val="00294D5F"/>
    <w:rsid w:val="0029538B"/>
    <w:rsid w:val="00295959"/>
    <w:rsid w:val="00296729"/>
    <w:rsid w:val="00296735"/>
    <w:rsid w:val="00297104"/>
    <w:rsid w:val="002972E8"/>
    <w:rsid w:val="002978B4"/>
    <w:rsid w:val="002A12F4"/>
    <w:rsid w:val="002A2067"/>
    <w:rsid w:val="002A272F"/>
    <w:rsid w:val="002A2EE0"/>
    <w:rsid w:val="002A381B"/>
    <w:rsid w:val="002A41AC"/>
    <w:rsid w:val="002A42A3"/>
    <w:rsid w:val="002A4501"/>
    <w:rsid w:val="002A498F"/>
    <w:rsid w:val="002A5015"/>
    <w:rsid w:val="002A550E"/>
    <w:rsid w:val="002A5997"/>
    <w:rsid w:val="002A665A"/>
    <w:rsid w:val="002A6B65"/>
    <w:rsid w:val="002A77D2"/>
    <w:rsid w:val="002B000C"/>
    <w:rsid w:val="002B0230"/>
    <w:rsid w:val="002B0289"/>
    <w:rsid w:val="002B0C71"/>
    <w:rsid w:val="002B12D8"/>
    <w:rsid w:val="002B25CD"/>
    <w:rsid w:val="002B26FF"/>
    <w:rsid w:val="002B2983"/>
    <w:rsid w:val="002B2D32"/>
    <w:rsid w:val="002B2E6E"/>
    <w:rsid w:val="002B3702"/>
    <w:rsid w:val="002B3B7F"/>
    <w:rsid w:val="002B481D"/>
    <w:rsid w:val="002B48E4"/>
    <w:rsid w:val="002B4F43"/>
    <w:rsid w:val="002B5576"/>
    <w:rsid w:val="002B5A37"/>
    <w:rsid w:val="002B5B71"/>
    <w:rsid w:val="002B5E90"/>
    <w:rsid w:val="002B6240"/>
    <w:rsid w:val="002B6A71"/>
    <w:rsid w:val="002B74C9"/>
    <w:rsid w:val="002B7D8B"/>
    <w:rsid w:val="002C0E71"/>
    <w:rsid w:val="002C0EAD"/>
    <w:rsid w:val="002C11E4"/>
    <w:rsid w:val="002C16BF"/>
    <w:rsid w:val="002C1AC2"/>
    <w:rsid w:val="002C2099"/>
    <w:rsid w:val="002C24EF"/>
    <w:rsid w:val="002C2583"/>
    <w:rsid w:val="002C2BD6"/>
    <w:rsid w:val="002C2C35"/>
    <w:rsid w:val="002C3137"/>
    <w:rsid w:val="002C372E"/>
    <w:rsid w:val="002C3DEB"/>
    <w:rsid w:val="002C3F20"/>
    <w:rsid w:val="002C4902"/>
    <w:rsid w:val="002C4A18"/>
    <w:rsid w:val="002C51C1"/>
    <w:rsid w:val="002C5988"/>
    <w:rsid w:val="002C64B4"/>
    <w:rsid w:val="002C79DF"/>
    <w:rsid w:val="002C7C6D"/>
    <w:rsid w:val="002D008A"/>
    <w:rsid w:val="002D114E"/>
    <w:rsid w:val="002D1333"/>
    <w:rsid w:val="002D2013"/>
    <w:rsid w:val="002D29F1"/>
    <w:rsid w:val="002D31BB"/>
    <w:rsid w:val="002D3FED"/>
    <w:rsid w:val="002D417E"/>
    <w:rsid w:val="002D4894"/>
    <w:rsid w:val="002D4EEE"/>
    <w:rsid w:val="002D5D06"/>
    <w:rsid w:val="002D60CF"/>
    <w:rsid w:val="002D7654"/>
    <w:rsid w:val="002D77AA"/>
    <w:rsid w:val="002D7C3E"/>
    <w:rsid w:val="002D7D18"/>
    <w:rsid w:val="002E07FA"/>
    <w:rsid w:val="002E1377"/>
    <w:rsid w:val="002E1A4D"/>
    <w:rsid w:val="002E1C38"/>
    <w:rsid w:val="002E31B5"/>
    <w:rsid w:val="002E4375"/>
    <w:rsid w:val="002E5438"/>
    <w:rsid w:val="002E72F1"/>
    <w:rsid w:val="002E7385"/>
    <w:rsid w:val="002E7C89"/>
    <w:rsid w:val="002F0248"/>
    <w:rsid w:val="002F06A1"/>
    <w:rsid w:val="002F0B56"/>
    <w:rsid w:val="002F0C83"/>
    <w:rsid w:val="002F2215"/>
    <w:rsid w:val="002F242C"/>
    <w:rsid w:val="002F2527"/>
    <w:rsid w:val="002F2718"/>
    <w:rsid w:val="002F29EA"/>
    <w:rsid w:val="002F2F3C"/>
    <w:rsid w:val="002F3076"/>
    <w:rsid w:val="002F3B1A"/>
    <w:rsid w:val="002F5272"/>
    <w:rsid w:val="002F5828"/>
    <w:rsid w:val="002F63D0"/>
    <w:rsid w:val="002F6795"/>
    <w:rsid w:val="002F6DD3"/>
    <w:rsid w:val="002F7090"/>
    <w:rsid w:val="00300B6B"/>
    <w:rsid w:val="00300C2D"/>
    <w:rsid w:val="00300C77"/>
    <w:rsid w:val="00300EDE"/>
    <w:rsid w:val="00301448"/>
    <w:rsid w:val="00301A9B"/>
    <w:rsid w:val="0030231B"/>
    <w:rsid w:val="003024FF"/>
    <w:rsid w:val="00302AC6"/>
    <w:rsid w:val="00303240"/>
    <w:rsid w:val="003035DB"/>
    <w:rsid w:val="00303851"/>
    <w:rsid w:val="003038C7"/>
    <w:rsid w:val="0030402F"/>
    <w:rsid w:val="003044D1"/>
    <w:rsid w:val="00305CF1"/>
    <w:rsid w:val="00305E77"/>
    <w:rsid w:val="003061E3"/>
    <w:rsid w:val="0030661C"/>
    <w:rsid w:val="00306C53"/>
    <w:rsid w:val="00307083"/>
    <w:rsid w:val="00307A2B"/>
    <w:rsid w:val="00307D73"/>
    <w:rsid w:val="00310460"/>
    <w:rsid w:val="00311203"/>
    <w:rsid w:val="00312188"/>
    <w:rsid w:val="00313185"/>
    <w:rsid w:val="00313445"/>
    <w:rsid w:val="00313F5D"/>
    <w:rsid w:val="00314276"/>
    <w:rsid w:val="003143E7"/>
    <w:rsid w:val="00314867"/>
    <w:rsid w:val="00314EC8"/>
    <w:rsid w:val="0031543D"/>
    <w:rsid w:val="003159F5"/>
    <w:rsid w:val="003167EC"/>
    <w:rsid w:val="00317591"/>
    <w:rsid w:val="003229D7"/>
    <w:rsid w:val="00322ED6"/>
    <w:rsid w:val="003239AF"/>
    <w:rsid w:val="003240B0"/>
    <w:rsid w:val="00324359"/>
    <w:rsid w:val="0032444F"/>
    <w:rsid w:val="0032461D"/>
    <w:rsid w:val="00324AE3"/>
    <w:rsid w:val="00324B04"/>
    <w:rsid w:val="00325D6D"/>
    <w:rsid w:val="00325E1D"/>
    <w:rsid w:val="00326908"/>
    <w:rsid w:val="00327552"/>
    <w:rsid w:val="00327F67"/>
    <w:rsid w:val="003308E1"/>
    <w:rsid w:val="00330E10"/>
    <w:rsid w:val="0033231D"/>
    <w:rsid w:val="00332366"/>
    <w:rsid w:val="0033272A"/>
    <w:rsid w:val="00332B9E"/>
    <w:rsid w:val="0033323E"/>
    <w:rsid w:val="00333BFC"/>
    <w:rsid w:val="0033440F"/>
    <w:rsid w:val="00334E74"/>
    <w:rsid w:val="00335575"/>
    <w:rsid w:val="00335878"/>
    <w:rsid w:val="003367DC"/>
    <w:rsid w:val="0033696E"/>
    <w:rsid w:val="00336CEA"/>
    <w:rsid w:val="00336F25"/>
    <w:rsid w:val="003370A2"/>
    <w:rsid w:val="003379CB"/>
    <w:rsid w:val="00337A9B"/>
    <w:rsid w:val="003401F3"/>
    <w:rsid w:val="0034072A"/>
    <w:rsid w:val="003408F5"/>
    <w:rsid w:val="00340C2F"/>
    <w:rsid w:val="00340DE5"/>
    <w:rsid w:val="003411E5"/>
    <w:rsid w:val="003414EC"/>
    <w:rsid w:val="003415A3"/>
    <w:rsid w:val="00341B04"/>
    <w:rsid w:val="00341FA9"/>
    <w:rsid w:val="00342AC7"/>
    <w:rsid w:val="00342EEE"/>
    <w:rsid w:val="003446B8"/>
    <w:rsid w:val="003454BC"/>
    <w:rsid w:val="00345DB1"/>
    <w:rsid w:val="00347134"/>
    <w:rsid w:val="00347B53"/>
    <w:rsid w:val="00347C13"/>
    <w:rsid w:val="0035027C"/>
    <w:rsid w:val="003509EF"/>
    <w:rsid w:val="00350BFE"/>
    <w:rsid w:val="00350C31"/>
    <w:rsid w:val="00350CBF"/>
    <w:rsid w:val="00350FDA"/>
    <w:rsid w:val="00351595"/>
    <w:rsid w:val="00351975"/>
    <w:rsid w:val="00351D56"/>
    <w:rsid w:val="00352DCE"/>
    <w:rsid w:val="003532A0"/>
    <w:rsid w:val="00353351"/>
    <w:rsid w:val="00353495"/>
    <w:rsid w:val="00353D80"/>
    <w:rsid w:val="003541ED"/>
    <w:rsid w:val="003548C7"/>
    <w:rsid w:val="00354DDE"/>
    <w:rsid w:val="00354F19"/>
    <w:rsid w:val="00355663"/>
    <w:rsid w:val="00355907"/>
    <w:rsid w:val="00355FD9"/>
    <w:rsid w:val="00356D19"/>
    <w:rsid w:val="0035721C"/>
    <w:rsid w:val="00357BB9"/>
    <w:rsid w:val="00360099"/>
    <w:rsid w:val="00360109"/>
    <w:rsid w:val="0036035E"/>
    <w:rsid w:val="0036086B"/>
    <w:rsid w:val="00360E94"/>
    <w:rsid w:val="003614E4"/>
    <w:rsid w:val="00361607"/>
    <w:rsid w:val="003623AC"/>
    <w:rsid w:val="003629E3"/>
    <w:rsid w:val="00362EE7"/>
    <w:rsid w:val="003632E9"/>
    <w:rsid w:val="00363762"/>
    <w:rsid w:val="003639CA"/>
    <w:rsid w:val="0036488F"/>
    <w:rsid w:val="00364A1D"/>
    <w:rsid w:val="00364BD2"/>
    <w:rsid w:val="00364C4E"/>
    <w:rsid w:val="00365517"/>
    <w:rsid w:val="0036584F"/>
    <w:rsid w:val="0036587F"/>
    <w:rsid w:val="0036638E"/>
    <w:rsid w:val="00366635"/>
    <w:rsid w:val="0036696C"/>
    <w:rsid w:val="00366B46"/>
    <w:rsid w:val="00366D18"/>
    <w:rsid w:val="00366FDA"/>
    <w:rsid w:val="0036731A"/>
    <w:rsid w:val="0036783F"/>
    <w:rsid w:val="00367CC7"/>
    <w:rsid w:val="0037040E"/>
    <w:rsid w:val="0037122B"/>
    <w:rsid w:val="00372035"/>
    <w:rsid w:val="00372D5A"/>
    <w:rsid w:val="0037327A"/>
    <w:rsid w:val="0037403F"/>
    <w:rsid w:val="00374329"/>
    <w:rsid w:val="00374503"/>
    <w:rsid w:val="00374FE4"/>
    <w:rsid w:val="0037507E"/>
    <w:rsid w:val="00376A76"/>
    <w:rsid w:val="003770F0"/>
    <w:rsid w:val="00377909"/>
    <w:rsid w:val="00377AFB"/>
    <w:rsid w:val="00377F55"/>
    <w:rsid w:val="00380A57"/>
    <w:rsid w:val="00380D12"/>
    <w:rsid w:val="00380E47"/>
    <w:rsid w:val="003812EC"/>
    <w:rsid w:val="00381465"/>
    <w:rsid w:val="0038162F"/>
    <w:rsid w:val="00381690"/>
    <w:rsid w:val="003824E9"/>
    <w:rsid w:val="00382598"/>
    <w:rsid w:val="00382895"/>
    <w:rsid w:val="00382ACE"/>
    <w:rsid w:val="003830B2"/>
    <w:rsid w:val="003834C2"/>
    <w:rsid w:val="0038355E"/>
    <w:rsid w:val="00383A5D"/>
    <w:rsid w:val="00383D01"/>
    <w:rsid w:val="00384FDF"/>
    <w:rsid w:val="00385363"/>
    <w:rsid w:val="003853A9"/>
    <w:rsid w:val="00385A9F"/>
    <w:rsid w:val="00385C12"/>
    <w:rsid w:val="003863A5"/>
    <w:rsid w:val="00386F87"/>
    <w:rsid w:val="00387128"/>
    <w:rsid w:val="003872A5"/>
    <w:rsid w:val="003901CF"/>
    <w:rsid w:val="0039088A"/>
    <w:rsid w:val="003909A9"/>
    <w:rsid w:val="0039286A"/>
    <w:rsid w:val="00393EAB"/>
    <w:rsid w:val="00394021"/>
    <w:rsid w:val="00395136"/>
    <w:rsid w:val="0039536D"/>
    <w:rsid w:val="003954D9"/>
    <w:rsid w:val="003958ED"/>
    <w:rsid w:val="00396113"/>
    <w:rsid w:val="0039761E"/>
    <w:rsid w:val="00397862"/>
    <w:rsid w:val="00397D06"/>
    <w:rsid w:val="003A07C2"/>
    <w:rsid w:val="003A092E"/>
    <w:rsid w:val="003A0F0C"/>
    <w:rsid w:val="003A127E"/>
    <w:rsid w:val="003A1E3D"/>
    <w:rsid w:val="003A256A"/>
    <w:rsid w:val="003A2570"/>
    <w:rsid w:val="003A2C16"/>
    <w:rsid w:val="003A2FF8"/>
    <w:rsid w:val="003A42C1"/>
    <w:rsid w:val="003A4526"/>
    <w:rsid w:val="003A462F"/>
    <w:rsid w:val="003A54C8"/>
    <w:rsid w:val="003A54E8"/>
    <w:rsid w:val="003A55B7"/>
    <w:rsid w:val="003A5A41"/>
    <w:rsid w:val="003A6130"/>
    <w:rsid w:val="003A699B"/>
    <w:rsid w:val="003A7666"/>
    <w:rsid w:val="003A7734"/>
    <w:rsid w:val="003B0F44"/>
    <w:rsid w:val="003B153F"/>
    <w:rsid w:val="003B1602"/>
    <w:rsid w:val="003B1692"/>
    <w:rsid w:val="003B1C56"/>
    <w:rsid w:val="003B1FEB"/>
    <w:rsid w:val="003B2BFE"/>
    <w:rsid w:val="003B4182"/>
    <w:rsid w:val="003B5E59"/>
    <w:rsid w:val="003B6240"/>
    <w:rsid w:val="003B6542"/>
    <w:rsid w:val="003B674B"/>
    <w:rsid w:val="003C019B"/>
    <w:rsid w:val="003C0C13"/>
    <w:rsid w:val="003C1029"/>
    <w:rsid w:val="003C1AE6"/>
    <w:rsid w:val="003C2961"/>
    <w:rsid w:val="003C358A"/>
    <w:rsid w:val="003C3663"/>
    <w:rsid w:val="003C3A9A"/>
    <w:rsid w:val="003C5014"/>
    <w:rsid w:val="003C538D"/>
    <w:rsid w:val="003C60E4"/>
    <w:rsid w:val="003C6A32"/>
    <w:rsid w:val="003C7216"/>
    <w:rsid w:val="003C7E32"/>
    <w:rsid w:val="003D079F"/>
    <w:rsid w:val="003D09F6"/>
    <w:rsid w:val="003D0AD3"/>
    <w:rsid w:val="003D0EC6"/>
    <w:rsid w:val="003D1A67"/>
    <w:rsid w:val="003D1C0A"/>
    <w:rsid w:val="003D2AB4"/>
    <w:rsid w:val="003D2E44"/>
    <w:rsid w:val="003D3488"/>
    <w:rsid w:val="003D3CDA"/>
    <w:rsid w:val="003D52CA"/>
    <w:rsid w:val="003D55C9"/>
    <w:rsid w:val="003D5DF1"/>
    <w:rsid w:val="003D63D0"/>
    <w:rsid w:val="003D6D6D"/>
    <w:rsid w:val="003D7F1A"/>
    <w:rsid w:val="003E003E"/>
    <w:rsid w:val="003E0D25"/>
    <w:rsid w:val="003E1560"/>
    <w:rsid w:val="003E1733"/>
    <w:rsid w:val="003E238D"/>
    <w:rsid w:val="003E2AD8"/>
    <w:rsid w:val="003E3633"/>
    <w:rsid w:val="003E3A25"/>
    <w:rsid w:val="003E3AC0"/>
    <w:rsid w:val="003E3B29"/>
    <w:rsid w:val="003E4205"/>
    <w:rsid w:val="003E49B8"/>
    <w:rsid w:val="003E4D47"/>
    <w:rsid w:val="003E56AC"/>
    <w:rsid w:val="003E6425"/>
    <w:rsid w:val="003E68BB"/>
    <w:rsid w:val="003E747A"/>
    <w:rsid w:val="003E7BEC"/>
    <w:rsid w:val="003E7DFF"/>
    <w:rsid w:val="003F0BA8"/>
    <w:rsid w:val="003F0EFC"/>
    <w:rsid w:val="003F1215"/>
    <w:rsid w:val="003F1513"/>
    <w:rsid w:val="003F189F"/>
    <w:rsid w:val="003F1DE7"/>
    <w:rsid w:val="003F2255"/>
    <w:rsid w:val="003F2842"/>
    <w:rsid w:val="003F2DBC"/>
    <w:rsid w:val="003F38E2"/>
    <w:rsid w:val="003F3D4E"/>
    <w:rsid w:val="003F40E0"/>
    <w:rsid w:val="003F426B"/>
    <w:rsid w:val="003F47D2"/>
    <w:rsid w:val="003F500A"/>
    <w:rsid w:val="003F5082"/>
    <w:rsid w:val="003F53B0"/>
    <w:rsid w:val="003F573C"/>
    <w:rsid w:val="003F631C"/>
    <w:rsid w:val="003F6AAF"/>
    <w:rsid w:val="003F7D05"/>
    <w:rsid w:val="004007E5"/>
    <w:rsid w:val="00401C85"/>
    <w:rsid w:val="004031BD"/>
    <w:rsid w:val="004031FB"/>
    <w:rsid w:val="00403533"/>
    <w:rsid w:val="00404152"/>
    <w:rsid w:val="00404C3C"/>
    <w:rsid w:val="00405301"/>
    <w:rsid w:val="00405684"/>
    <w:rsid w:val="0040571C"/>
    <w:rsid w:val="00405C3B"/>
    <w:rsid w:val="0040618E"/>
    <w:rsid w:val="00406286"/>
    <w:rsid w:val="0040643A"/>
    <w:rsid w:val="004065A0"/>
    <w:rsid w:val="0040671F"/>
    <w:rsid w:val="00410227"/>
    <w:rsid w:val="004107DB"/>
    <w:rsid w:val="00410C78"/>
    <w:rsid w:val="00411A7A"/>
    <w:rsid w:val="004123D0"/>
    <w:rsid w:val="00413B81"/>
    <w:rsid w:val="00413E72"/>
    <w:rsid w:val="004140AA"/>
    <w:rsid w:val="00414783"/>
    <w:rsid w:val="004147EA"/>
    <w:rsid w:val="00415063"/>
    <w:rsid w:val="0041527D"/>
    <w:rsid w:val="004157BF"/>
    <w:rsid w:val="00416446"/>
    <w:rsid w:val="00416F97"/>
    <w:rsid w:val="00417143"/>
    <w:rsid w:val="00417714"/>
    <w:rsid w:val="00417A1A"/>
    <w:rsid w:val="00417C09"/>
    <w:rsid w:val="00420F32"/>
    <w:rsid w:val="00421D49"/>
    <w:rsid w:val="004224FC"/>
    <w:rsid w:val="0042250F"/>
    <w:rsid w:val="00422B1B"/>
    <w:rsid w:val="00423EFA"/>
    <w:rsid w:val="00424C8A"/>
    <w:rsid w:val="00425EE2"/>
    <w:rsid w:val="00426EA6"/>
    <w:rsid w:val="00430DB4"/>
    <w:rsid w:val="004311C1"/>
    <w:rsid w:val="00432E7D"/>
    <w:rsid w:val="00433023"/>
    <w:rsid w:val="00433695"/>
    <w:rsid w:val="00433E86"/>
    <w:rsid w:val="00434077"/>
    <w:rsid w:val="00435CA8"/>
    <w:rsid w:val="004361BF"/>
    <w:rsid w:val="00436795"/>
    <w:rsid w:val="004368F9"/>
    <w:rsid w:val="00437018"/>
    <w:rsid w:val="004370F7"/>
    <w:rsid w:val="00437924"/>
    <w:rsid w:val="0044082E"/>
    <w:rsid w:val="00440996"/>
    <w:rsid w:val="00441652"/>
    <w:rsid w:val="00441C6F"/>
    <w:rsid w:val="00443593"/>
    <w:rsid w:val="004435E4"/>
    <w:rsid w:val="00443636"/>
    <w:rsid w:val="004451FA"/>
    <w:rsid w:val="00445286"/>
    <w:rsid w:val="00445B3A"/>
    <w:rsid w:val="004460C9"/>
    <w:rsid w:val="00446378"/>
    <w:rsid w:val="004465CA"/>
    <w:rsid w:val="00447187"/>
    <w:rsid w:val="0044757F"/>
    <w:rsid w:val="00447C7A"/>
    <w:rsid w:val="004502FE"/>
    <w:rsid w:val="004504A0"/>
    <w:rsid w:val="00450A8A"/>
    <w:rsid w:val="00450AF5"/>
    <w:rsid w:val="00450F26"/>
    <w:rsid w:val="0045248E"/>
    <w:rsid w:val="004524D0"/>
    <w:rsid w:val="004525DB"/>
    <w:rsid w:val="004530C6"/>
    <w:rsid w:val="0045394B"/>
    <w:rsid w:val="00454CDE"/>
    <w:rsid w:val="00454E4C"/>
    <w:rsid w:val="00455BA7"/>
    <w:rsid w:val="00455BD8"/>
    <w:rsid w:val="00456F1B"/>
    <w:rsid w:val="0045726C"/>
    <w:rsid w:val="00460636"/>
    <w:rsid w:val="00460942"/>
    <w:rsid w:val="00460C0D"/>
    <w:rsid w:val="004611D9"/>
    <w:rsid w:val="004617B0"/>
    <w:rsid w:val="004622C0"/>
    <w:rsid w:val="004623D5"/>
    <w:rsid w:val="00462446"/>
    <w:rsid w:val="0046267F"/>
    <w:rsid w:val="004635BC"/>
    <w:rsid w:val="00463C12"/>
    <w:rsid w:val="00464113"/>
    <w:rsid w:val="004642D4"/>
    <w:rsid w:val="00464363"/>
    <w:rsid w:val="004648DF"/>
    <w:rsid w:val="004649C7"/>
    <w:rsid w:val="00464A1D"/>
    <w:rsid w:val="00465784"/>
    <w:rsid w:val="00465B3E"/>
    <w:rsid w:val="00465B89"/>
    <w:rsid w:val="00466512"/>
    <w:rsid w:val="004705E3"/>
    <w:rsid w:val="00470970"/>
    <w:rsid w:val="00470D68"/>
    <w:rsid w:val="00471586"/>
    <w:rsid w:val="004719F0"/>
    <w:rsid w:val="00471B0D"/>
    <w:rsid w:val="00471D39"/>
    <w:rsid w:val="004723C8"/>
    <w:rsid w:val="0047291B"/>
    <w:rsid w:val="004729CD"/>
    <w:rsid w:val="0047317F"/>
    <w:rsid w:val="0047348C"/>
    <w:rsid w:val="00474BC0"/>
    <w:rsid w:val="00474F43"/>
    <w:rsid w:val="00475F6F"/>
    <w:rsid w:val="00476B06"/>
    <w:rsid w:val="004771A0"/>
    <w:rsid w:val="00477974"/>
    <w:rsid w:val="00481CE4"/>
    <w:rsid w:val="00482B6C"/>
    <w:rsid w:val="004834AD"/>
    <w:rsid w:val="00483B19"/>
    <w:rsid w:val="004848D6"/>
    <w:rsid w:val="00484CE6"/>
    <w:rsid w:val="00485A17"/>
    <w:rsid w:val="00486F70"/>
    <w:rsid w:val="004870E3"/>
    <w:rsid w:val="004872DF"/>
    <w:rsid w:val="00487E3C"/>
    <w:rsid w:val="00487E9B"/>
    <w:rsid w:val="004907E8"/>
    <w:rsid w:val="004909C2"/>
    <w:rsid w:val="00490A4F"/>
    <w:rsid w:val="00490EF8"/>
    <w:rsid w:val="0049212C"/>
    <w:rsid w:val="004926F5"/>
    <w:rsid w:val="00494158"/>
    <w:rsid w:val="004941DE"/>
    <w:rsid w:val="0049585A"/>
    <w:rsid w:val="00495BDC"/>
    <w:rsid w:val="00495CAC"/>
    <w:rsid w:val="00495E71"/>
    <w:rsid w:val="0049667C"/>
    <w:rsid w:val="004966A7"/>
    <w:rsid w:val="00496EBE"/>
    <w:rsid w:val="00497145"/>
    <w:rsid w:val="004A08A5"/>
    <w:rsid w:val="004A0F71"/>
    <w:rsid w:val="004A10E3"/>
    <w:rsid w:val="004A10EB"/>
    <w:rsid w:val="004A1DDC"/>
    <w:rsid w:val="004A22FB"/>
    <w:rsid w:val="004A2CF3"/>
    <w:rsid w:val="004A3F5A"/>
    <w:rsid w:val="004A41CA"/>
    <w:rsid w:val="004A4726"/>
    <w:rsid w:val="004A4A26"/>
    <w:rsid w:val="004A58F1"/>
    <w:rsid w:val="004A6208"/>
    <w:rsid w:val="004A64B6"/>
    <w:rsid w:val="004A7034"/>
    <w:rsid w:val="004A7313"/>
    <w:rsid w:val="004A7C8B"/>
    <w:rsid w:val="004B2085"/>
    <w:rsid w:val="004B2100"/>
    <w:rsid w:val="004B2259"/>
    <w:rsid w:val="004B2A9D"/>
    <w:rsid w:val="004B42B4"/>
    <w:rsid w:val="004B4A8D"/>
    <w:rsid w:val="004B4A95"/>
    <w:rsid w:val="004B56F6"/>
    <w:rsid w:val="004B680E"/>
    <w:rsid w:val="004B6F6F"/>
    <w:rsid w:val="004C062D"/>
    <w:rsid w:val="004C06DA"/>
    <w:rsid w:val="004C075A"/>
    <w:rsid w:val="004C0894"/>
    <w:rsid w:val="004C129B"/>
    <w:rsid w:val="004C1564"/>
    <w:rsid w:val="004C25E4"/>
    <w:rsid w:val="004C30C2"/>
    <w:rsid w:val="004C3137"/>
    <w:rsid w:val="004C325D"/>
    <w:rsid w:val="004C34DE"/>
    <w:rsid w:val="004C3578"/>
    <w:rsid w:val="004C39FB"/>
    <w:rsid w:val="004C478A"/>
    <w:rsid w:val="004C4BDF"/>
    <w:rsid w:val="004C5968"/>
    <w:rsid w:val="004C76BF"/>
    <w:rsid w:val="004C7C16"/>
    <w:rsid w:val="004D1102"/>
    <w:rsid w:val="004D2F87"/>
    <w:rsid w:val="004D316F"/>
    <w:rsid w:val="004D34E9"/>
    <w:rsid w:val="004D5649"/>
    <w:rsid w:val="004D5D0D"/>
    <w:rsid w:val="004D657F"/>
    <w:rsid w:val="004D6A09"/>
    <w:rsid w:val="004D6EDC"/>
    <w:rsid w:val="004D70AC"/>
    <w:rsid w:val="004D73A2"/>
    <w:rsid w:val="004D76E1"/>
    <w:rsid w:val="004D780D"/>
    <w:rsid w:val="004E0863"/>
    <w:rsid w:val="004E08CE"/>
    <w:rsid w:val="004E1606"/>
    <w:rsid w:val="004E1A11"/>
    <w:rsid w:val="004E1CC7"/>
    <w:rsid w:val="004E2B24"/>
    <w:rsid w:val="004E341B"/>
    <w:rsid w:val="004E3560"/>
    <w:rsid w:val="004E3D16"/>
    <w:rsid w:val="004E3F95"/>
    <w:rsid w:val="004E408E"/>
    <w:rsid w:val="004E471F"/>
    <w:rsid w:val="004E478A"/>
    <w:rsid w:val="004E535E"/>
    <w:rsid w:val="004E5D47"/>
    <w:rsid w:val="004E67C1"/>
    <w:rsid w:val="004E6D77"/>
    <w:rsid w:val="004E72E5"/>
    <w:rsid w:val="004E748A"/>
    <w:rsid w:val="004E7C9B"/>
    <w:rsid w:val="004F036F"/>
    <w:rsid w:val="004F053F"/>
    <w:rsid w:val="004F0B69"/>
    <w:rsid w:val="004F0F3F"/>
    <w:rsid w:val="004F1159"/>
    <w:rsid w:val="004F1B8D"/>
    <w:rsid w:val="004F1D23"/>
    <w:rsid w:val="004F20BE"/>
    <w:rsid w:val="004F2F1E"/>
    <w:rsid w:val="004F327D"/>
    <w:rsid w:val="004F35E6"/>
    <w:rsid w:val="004F3912"/>
    <w:rsid w:val="004F3BB8"/>
    <w:rsid w:val="004F3F50"/>
    <w:rsid w:val="004F3F71"/>
    <w:rsid w:val="004F4A00"/>
    <w:rsid w:val="004F562E"/>
    <w:rsid w:val="004F5B57"/>
    <w:rsid w:val="004F625F"/>
    <w:rsid w:val="004F65A4"/>
    <w:rsid w:val="00500160"/>
    <w:rsid w:val="00500881"/>
    <w:rsid w:val="00500F27"/>
    <w:rsid w:val="0050107B"/>
    <w:rsid w:val="0050137E"/>
    <w:rsid w:val="005016AB"/>
    <w:rsid w:val="00501A00"/>
    <w:rsid w:val="00502136"/>
    <w:rsid w:val="00502C7D"/>
    <w:rsid w:val="0050306B"/>
    <w:rsid w:val="005039D4"/>
    <w:rsid w:val="00503B7C"/>
    <w:rsid w:val="00503D56"/>
    <w:rsid w:val="005040A9"/>
    <w:rsid w:val="005041AA"/>
    <w:rsid w:val="0050479A"/>
    <w:rsid w:val="00504C58"/>
    <w:rsid w:val="005056BE"/>
    <w:rsid w:val="00505B7F"/>
    <w:rsid w:val="00506761"/>
    <w:rsid w:val="00506828"/>
    <w:rsid w:val="00506D12"/>
    <w:rsid w:val="005071A5"/>
    <w:rsid w:val="0050769F"/>
    <w:rsid w:val="00507B1B"/>
    <w:rsid w:val="00510274"/>
    <w:rsid w:val="0051043B"/>
    <w:rsid w:val="00510AFF"/>
    <w:rsid w:val="005110EF"/>
    <w:rsid w:val="00511129"/>
    <w:rsid w:val="00511320"/>
    <w:rsid w:val="005121BD"/>
    <w:rsid w:val="0051234E"/>
    <w:rsid w:val="0051325B"/>
    <w:rsid w:val="0051332F"/>
    <w:rsid w:val="00513B27"/>
    <w:rsid w:val="00513D62"/>
    <w:rsid w:val="00514A1F"/>
    <w:rsid w:val="00514C1E"/>
    <w:rsid w:val="005153BE"/>
    <w:rsid w:val="005156D2"/>
    <w:rsid w:val="00515775"/>
    <w:rsid w:val="00516248"/>
    <w:rsid w:val="005168AA"/>
    <w:rsid w:val="00516B66"/>
    <w:rsid w:val="00516F19"/>
    <w:rsid w:val="005175B7"/>
    <w:rsid w:val="00517D40"/>
    <w:rsid w:val="0052012F"/>
    <w:rsid w:val="00520D88"/>
    <w:rsid w:val="00521EF2"/>
    <w:rsid w:val="00521F9B"/>
    <w:rsid w:val="00521FC8"/>
    <w:rsid w:val="00522B86"/>
    <w:rsid w:val="00522D0B"/>
    <w:rsid w:val="00523681"/>
    <w:rsid w:val="00523B3A"/>
    <w:rsid w:val="00524713"/>
    <w:rsid w:val="00524E37"/>
    <w:rsid w:val="00526458"/>
    <w:rsid w:val="00526574"/>
    <w:rsid w:val="00526F4C"/>
    <w:rsid w:val="0053089E"/>
    <w:rsid w:val="00530B11"/>
    <w:rsid w:val="00530B2A"/>
    <w:rsid w:val="0053104B"/>
    <w:rsid w:val="0053166C"/>
    <w:rsid w:val="00531715"/>
    <w:rsid w:val="00531839"/>
    <w:rsid w:val="00531A07"/>
    <w:rsid w:val="00531B91"/>
    <w:rsid w:val="00531CFD"/>
    <w:rsid w:val="00531D6C"/>
    <w:rsid w:val="00532957"/>
    <w:rsid w:val="0053395E"/>
    <w:rsid w:val="005341CC"/>
    <w:rsid w:val="0053491D"/>
    <w:rsid w:val="00534C50"/>
    <w:rsid w:val="005353D5"/>
    <w:rsid w:val="005353F6"/>
    <w:rsid w:val="00535B85"/>
    <w:rsid w:val="00536407"/>
    <w:rsid w:val="0053689A"/>
    <w:rsid w:val="00537134"/>
    <w:rsid w:val="00537433"/>
    <w:rsid w:val="005405A7"/>
    <w:rsid w:val="0054143E"/>
    <w:rsid w:val="005414A6"/>
    <w:rsid w:val="00542A00"/>
    <w:rsid w:val="00542A02"/>
    <w:rsid w:val="00542AA2"/>
    <w:rsid w:val="005437E5"/>
    <w:rsid w:val="00543D61"/>
    <w:rsid w:val="00544412"/>
    <w:rsid w:val="0054450F"/>
    <w:rsid w:val="0054510A"/>
    <w:rsid w:val="00545117"/>
    <w:rsid w:val="00546F55"/>
    <w:rsid w:val="005472E8"/>
    <w:rsid w:val="005478D0"/>
    <w:rsid w:val="00547C98"/>
    <w:rsid w:val="00547FD4"/>
    <w:rsid w:val="00550061"/>
    <w:rsid w:val="00550E7D"/>
    <w:rsid w:val="00551352"/>
    <w:rsid w:val="005522CD"/>
    <w:rsid w:val="00552493"/>
    <w:rsid w:val="0055275A"/>
    <w:rsid w:val="0055278C"/>
    <w:rsid w:val="00552846"/>
    <w:rsid w:val="00552A86"/>
    <w:rsid w:val="00552B33"/>
    <w:rsid w:val="00552EC8"/>
    <w:rsid w:val="0055334B"/>
    <w:rsid w:val="00553CD8"/>
    <w:rsid w:val="00553DAF"/>
    <w:rsid w:val="005545F2"/>
    <w:rsid w:val="00555001"/>
    <w:rsid w:val="00555208"/>
    <w:rsid w:val="00555292"/>
    <w:rsid w:val="005553D1"/>
    <w:rsid w:val="0055540E"/>
    <w:rsid w:val="005554A7"/>
    <w:rsid w:val="00555895"/>
    <w:rsid w:val="0055656B"/>
    <w:rsid w:val="005574BD"/>
    <w:rsid w:val="005576B9"/>
    <w:rsid w:val="00560199"/>
    <w:rsid w:val="0056261A"/>
    <w:rsid w:val="00562D60"/>
    <w:rsid w:val="00562DBE"/>
    <w:rsid w:val="0056322E"/>
    <w:rsid w:val="005636FB"/>
    <w:rsid w:val="005638DC"/>
    <w:rsid w:val="00565B03"/>
    <w:rsid w:val="00565B35"/>
    <w:rsid w:val="00565BF0"/>
    <w:rsid w:val="00565F4D"/>
    <w:rsid w:val="00565FE8"/>
    <w:rsid w:val="005701DA"/>
    <w:rsid w:val="00570543"/>
    <w:rsid w:val="005707F8"/>
    <w:rsid w:val="0057123F"/>
    <w:rsid w:val="00571FCA"/>
    <w:rsid w:val="0057239D"/>
    <w:rsid w:val="0057261C"/>
    <w:rsid w:val="00573A15"/>
    <w:rsid w:val="00574AE3"/>
    <w:rsid w:val="00574DAA"/>
    <w:rsid w:val="0057693D"/>
    <w:rsid w:val="005774EF"/>
    <w:rsid w:val="00580437"/>
    <w:rsid w:val="0058048E"/>
    <w:rsid w:val="0058063C"/>
    <w:rsid w:val="00580768"/>
    <w:rsid w:val="00580A14"/>
    <w:rsid w:val="00580DB8"/>
    <w:rsid w:val="00581516"/>
    <w:rsid w:val="00583978"/>
    <w:rsid w:val="005840A1"/>
    <w:rsid w:val="0058412B"/>
    <w:rsid w:val="00584D49"/>
    <w:rsid w:val="00584E79"/>
    <w:rsid w:val="005879D2"/>
    <w:rsid w:val="00587DE1"/>
    <w:rsid w:val="0059000E"/>
    <w:rsid w:val="0059182A"/>
    <w:rsid w:val="00591DF4"/>
    <w:rsid w:val="00591EA8"/>
    <w:rsid w:val="00592596"/>
    <w:rsid w:val="00592D04"/>
    <w:rsid w:val="0059337C"/>
    <w:rsid w:val="005939B6"/>
    <w:rsid w:val="00593BAB"/>
    <w:rsid w:val="005953C5"/>
    <w:rsid w:val="00596254"/>
    <w:rsid w:val="005965C2"/>
    <w:rsid w:val="005967AA"/>
    <w:rsid w:val="005969F7"/>
    <w:rsid w:val="005972C2"/>
    <w:rsid w:val="0059773D"/>
    <w:rsid w:val="005A0307"/>
    <w:rsid w:val="005A0697"/>
    <w:rsid w:val="005A08A0"/>
    <w:rsid w:val="005A0A62"/>
    <w:rsid w:val="005A0BCA"/>
    <w:rsid w:val="005A0DE5"/>
    <w:rsid w:val="005A1685"/>
    <w:rsid w:val="005A1FAD"/>
    <w:rsid w:val="005A28E8"/>
    <w:rsid w:val="005A3120"/>
    <w:rsid w:val="005A3AF2"/>
    <w:rsid w:val="005A3AF9"/>
    <w:rsid w:val="005A472A"/>
    <w:rsid w:val="005A498C"/>
    <w:rsid w:val="005A4BC7"/>
    <w:rsid w:val="005A5045"/>
    <w:rsid w:val="005A5817"/>
    <w:rsid w:val="005A7063"/>
    <w:rsid w:val="005B02D7"/>
    <w:rsid w:val="005B06EC"/>
    <w:rsid w:val="005B0D01"/>
    <w:rsid w:val="005B15EF"/>
    <w:rsid w:val="005B1BAB"/>
    <w:rsid w:val="005B1FDE"/>
    <w:rsid w:val="005B2037"/>
    <w:rsid w:val="005B331A"/>
    <w:rsid w:val="005B3629"/>
    <w:rsid w:val="005B4639"/>
    <w:rsid w:val="005B4AE2"/>
    <w:rsid w:val="005B4C41"/>
    <w:rsid w:val="005B592D"/>
    <w:rsid w:val="005B5E8F"/>
    <w:rsid w:val="005B5EAD"/>
    <w:rsid w:val="005B6488"/>
    <w:rsid w:val="005B6ED9"/>
    <w:rsid w:val="005C0128"/>
    <w:rsid w:val="005C06A6"/>
    <w:rsid w:val="005C0721"/>
    <w:rsid w:val="005C16DB"/>
    <w:rsid w:val="005C1A36"/>
    <w:rsid w:val="005C1DC3"/>
    <w:rsid w:val="005C36FC"/>
    <w:rsid w:val="005C46CD"/>
    <w:rsid w:val="005C70B7"/>
    <w:rsid w:val="005C70F8"/>
    <w:rsid w:val="005C7124"/>
    <w:rsid w:val="005C7985"/>
    <w:rsid w:val="005D001F"/>
    <w:rsid w:val="005D073A"/>
    <w:rsid w:val="005D0D89"/>
    <w:rsid w:val="005D10E7"/>
    <w:rsid w:val="005D10F1"/>
    <w:rsid w:val="005D228F"/>
    <w:rsid w:val="005D25AF"/>
    <w:rsid w:val="005D25B7"/>
    <w:rsid w:val="005D2B08"/>
    <w:rsid w:val="005D2EB9"/>
    <w:rsid w:val="005D3F60"/>
    <w:rsid w:val="005D4418"/>
    <w:rsid w:val="005D4485"/>
    <w:rsid w:val="005D4C80"/>
    <w:rsid w:val="005D4CFC"/>
    <w:rsid w:val="005D4EBE"/>
    <w:rsid w:val="005D5F5E"/>
    <w:rsid w:val="005D7041"/>
    <w:rsid w:val="005D7067"/>
    <w:rsid w:val="005D72F8"/>
    <w:rsid w:val="005D7319"/>
    <w:rsid w:val="005D75E5"/>
    <w:rsid w:val="005D7723"/>
    <w:rsid w:val="005D7B4C"/>
    <w:rsid w:val="005E01C6"/>
    <w:rsid w:val="005E0DCE"/>
    <w:rsid w:val="005E1155"/>
    <w:rsid w:val="005E11B0"/>
    <w:rsid w:val="005E11FF"/>
    <w:rsid w:val="005E22CB"/>
    <w:rsid w:val="005E2C48"/>
    <w:rsid w:val="005E2E0C"/>
    <w:rsid w:val="005E33D6"/>
    <w:rsid w:val="005E4316"/>
    <w:rsid w:val="005E48A7"/>
    <w:rsid w:val="005E5325"/>
    <w:rsid w:val="005E5763"/>
    <w:rsid w:val="005E5A49"/>
    <w:rsid w:val="005E62D1"/>
    <w:rsid w:val="005E6444"/>
    <w:rsid w:val="005E64C0"/>
    <w:rsid w:val="005E651F"/>
    <w:rsid w:val="005E75B8"/>
    <w:rsid w:val="005E7B20"/>
    <w:rsid w:val="005F17A2"/>
    <w:rsid w:val="005F1883"/>
    <w:rsid w:val="005F25E8"/>
    <w:rsid w:val="005F28AA"/>
    <w:rsid w:val="005F3451"/>
    <w:rsid w:val="005F3F12"/>
    <w:rsid w:val="005F4598"/>
    <w:rsid w:val="005F47BF"/>
    <w:rsid w:val="005F4BEA"/>
    <w:rsid w:val="005F4D20"/>
    <w:rsid w:val="005F56C9"/>
    <w:rsid w:val="005F5B6D"/>
    <w:rsid w:val="005F5ED6"/>
    <w:rsid w:val="005F6284"/>
    <w:rsid w:val="005F6579"/>
    <w:rsid w:val="005F65D4"/>
    <w:rsid w:val="005F666E"/>
    <w:rsid w:val="005F75B8"/>
    <w:rsid w:val="005F799D"/>
    <w:rsid w:val="005F7E7F"/>
    <w:rsid w:val="00600942"/>
    <w:rsid w:val="00600EB0"/>
    <w:rsid w:val="006013D1"/>
    <w:rsid w:val="006013DF"/>
    <w:rsid w:val="0060185F"/>
    <w:rsid w:val="0060196B"/>
    <w:rsid w:val="006020BF"/>
    <w:rsid w:val="006021F9"/>
    <w:rsid w:val="00602508"/>
    <w:rsid w:val="0060256E"/>
    <w:rsid w:val="0060289E"/>
    <w:rsid w:val="006028D6"/>
    <w:rsid w:val="00602ABB"/>
    <w:rsid w:val="00602D74"/>
    <w:rsid w:val="0060378B"/>
    <w:rsid w:val="00603964"/>
    <w:rsid w:val="00603B69"/>
    <w:rsid w:val="00604DAC"/>
    <w:rsid w:val="0060519E"/>
    <w:rsid w:val="00605218"/>
    <w:rsid w:val="0060555D"/>
    <w:rsid w:val="00605B15"/>
    <w:rsid w:val="00605B85"/>
    <w:rsid w:val="00605F33"/>
    <w:rsid w:val="00606742"/>
    <w:rsid w:val="00606E3F"/>
    <w:rsid w:val="006101E1"/>
    <w:rsid w:val="00611779"/>
    <w:rsid w:val="0061177C"/>
    <w:rsid w:val="00612903"/>
    <w:rsid w:val="00613257"/>
    <w:rsid w:val="006132C1"/>
    <w:rsid w:val="006136F6"/>
    <w:rsid w:val="00613741"/>
    <w:rsid w:val="006137FE"/>
    <w:rsid w:val="00613D2C"/>
    <w:rsid w:val="00614290"/>
    <w:rsid w:val="00614326"/>
    <w:rsid w:val="006151DD"/>
    <w:rsid w:val="00615354"/>
    <w:rsid w:val="00616E7C"/>
    <w:rsid w:val="00617334"/>
    <w:rsid w:val="00617351"/>
    <w:rsid w:val="00617673"/>
    <w:rsid w:val="00620264"/>
    <w:rsid w:val="006203E0"/>
    <w:rsid w:val="006207B0"/>
    <w:rsid w:val="00621FBD"/>
    <w:rsid w:val="006227B8"/>
    <w:rsid w:val="00622AEE"/>
    <w:rsid w:val="00623656"/>
    <w:rsid w:val="006239E3"/>
    <w:rsid w:val="0062429B"/>
    <w:rsid w:val="00625B2F"/>
    <w:rsid w:val="0062631E"/>
    <w:rsid w:val="006268A7"/>
    <w:rsid w:val="00626AEE"/>
    <w:rsid w:val="00627534"/>
    <w:rsid w:val="0063098D"/>
    <w:rsid w:val="00632094"/>
    <w:rsid w:val="00632D4B"/>
    <w:rsid w:val="0063312A"/>
    <w:rsid w:val="006342FA"/>
    <w:rsid w:val="006364F8"/>
    <w:rsid w:val="00637006"/>
    <w:rsid w:val="0063702F"/>
    <w:rsid w:val="00637B23"/>
    <w:rsid w:val="00640298"/>
    <w:rsid w:val="006406B6"/>
    <w:rsid w:val="0064139D"/>
    <w:rsid w:val="006414D3"/>
    <w:rsid w:val="00641719"/>
    <w:rsid w:val="00641928"/>
    <w:rsid w:val="00641AE3"/>
    <w:rsid w:val="00641D44"/>
    <w:rsid w:val="006421A0"/>
    <w:rsid w:val="0064245C"/>
    <w:rsid w:val="006428B5"/>
    <w:rsid w:val="00642B9C"/>
    <w:rsid w:val="00642E55"/>
    <w:rsid w:val="00643DFF"/>
    <w:rsid w:val="006443B1"/>
    <w:rsid w:val="00644F3D"/>
    <w:rsid w:val="00645473"/>
    <w:rsid w:val="006456CC"/>
    <w:rsid w:val="00645DA5"/>
    <w:rsid w:val="00645E7F"/>
    <w:rsid w:val="00645F0E"/>
    <w:rsid w:val="006466EE"/>
    <w:rsid w:val="00646730"/>
    <w:rsid w:val="00646A34"/>
    <w:rsid w:val="00647B1B"/>
    <w:rsid w:val="00647C39"/>
    <w:rsid w:val="00647C63"/>
    <w:rsid w:val="00647D0E"/>
    <w:rsid w:val="00647EAE"/>
    <w:rsid w:val="006505F8"/>
    <w:rsid w:val="00650F9D"/>
    <w:rsid w:val="006516C7"/>
    <w:rsid w:val="0065220E"/>
    <w:rsid w:val="0065299F"/>
    <w:rsid w:val="00652B4E"/>
    <w:rsid w:val="0065430C"/>
    <w:rsid w:val="00654765"/>
    <w:rsid w:val="00654AD4"/>
    <w:rsid w:val="006554C6"/>
    <w:rsid w:val="00656597"/>
    <w:rsid w:val="00656D12"/>
    <w:rsid w:val="00657F75"/>
    <w:rsid w:val="00660CFC"/>
    <w:rsid w:val="00661090"/>
    <w:rsid w:val="00661253"/>
    <w:rsid w:val="0066139E"/>
    <w:rsid w:val="006615B6"/>
    <w:rsid w:val="00661B0F"/>
    <w:rsid w:val="00661C94"/>
    <w:rsid w:val="00662790"/>
    <w:rsid w:val="00662DD1"/>
    <w:rsid w:val="006633FC"/>
    <w:rsid w:val="006638F1"/>
    <w:rsid w:val="00663B1D"/>
    <w:rsid w:val="006643EA"/>
    <w:rsid w:val="006645B2"/>
    <w:rsid w:val="00664ACD"/>
    <w:rsid w:val="00665A27"/>
    <w:rsid w:val="00665DE3"/>
    <w:rsid w:val="006663F9"/>
    <w:rsid w:val="00666E93"/>
    <w:rsid w:val="006670EF"/>
    <w:rsid w:val="00667125"/>
    <w:rsid w:val="00667557"/>
    <w:rsid w:val="00667EAA"/>
    <w:rsid w:val="00667F1C"/>
    <w:rsid w:val="006709BF"/>
    <w:rsid w:val="006709FD"/>
    <w:rsid w:val="00670D0D"/>
    <w:rsid w:val="00671164"/>
    <w:rsid w:val="0067140C"/>
    <w:rsid w:val="006715BB"/>
    <w:rsid w:val="00672506"/>
    <w:rsid w:val="0067296D"/>
    <w:rsid w:val="00672C7F"/>
    <w:rsid w:val="00672D30"/>
    <w:rsid w:val="0067447D"/>
    <w:rsid w:val="00674D10"/>
    <w:rsid w:val="006758EA"/>
    <w:rsid w:val="00676050"/>
    <w:rsid w:val="00677070"/>
    <w:rsid w:val="00677326"/>
    <w:rsid w:val="00677D7F"/>
    <w:rsid w:val="00680063"/>
    <w:rsid w:val="006808B2"/>
    <w:rsid w:val="00680CCE"/>
    <w:rsid w:val="006811A4"/>
    <w:rsid w:val="006812BE"/>
    <w:rsid w:val="00681355"/>
    <w:rsid w:val="00681E6A"/>
    <w:rsid w:val="006828AB"/>
    <w:rsid w:val="00683698"/>
    <w:rsid w:val="006837FA"/>
    <w:rsid w:val="00683A5B"/>
    <w:rsid w:val="006863D8"/>
    <w:rsid w:val="00686C44"/>
    <w:rsid w:val="00686D47"/>
    <w:rsid w:val="00687184"/>
    <w:rsid w:val="00687313"/>
    <w:rsid w:val="006873C0"/>
    <w:rsid w:val="00687DA3"/>
    <w:rsid w:val="00690774"/>
    <w:rsid w:val="00691170"/>
    <w:rsid w:val="0069130C"/>
    <w:rsid w:val="00692874"/>
    <w:rsid w:val="006929A8"/>
    <w:rsid w:val="00692FEE"/>
    <w:rsid w:val="0069361D"/>
    <w:rsid w:val="00693FD5"/>
    <w:rsid w:val="006940F9"/>
    <w:rsid w:val="00694B32"/>
    <w:rsid w:val="00694D09"/>
    <w:rsid w:val="00695F63"/>
    <w:rsid w:val="00696A52"/>
    <w:rsid w:val="00696E11"/>
    <w:rsid w:val="006970A1"/>
    <w:rsid w:val="006972B7"/>
    <w:rsid w:val="006974ED"/>
    <w:rsid w:val="006A0170"/>
    <w:rsid w:val="006A081B"/>
    <w:rsid w:val="006A0A1F"/>
    <w:rsid w:val="006A0E33"/>
    <w:rsid w:val="006A3BE2"/>
    <w:rsid w:val="006A4C37"/>
    <w:rsid w:val="006A58E2"/>
    <w:rsid w:val="006A5AFD"/>
    <w:rsid w:val="006A714F"/>
    <w:rsid w:val="006A72CC"/>
    <w:rsid w:val="006A7789"/>
    <w:rsid w:val="006A7CBC"/>
    <w:rsid w:val="006B0E5B"/>
    <w:rsid w:val="006B0F38"/>
    <w:rsid w:val="006B1161"/>
    <w:rsid w:val="006B12E3"/>
    <w:rsid w:val="006B21EE"/>
    <w:rsid w:val="006B40FD"/>
    <w:rsid w:val="006B4575"/>
    <w:rsid w:val="006B4AB6"/>
    <w:rsid w:val="006B4DB7"/>
    <w:rsid w:val="006B4DFB"/>
    <w:rsid w:val="006B510A"/>
    <w:rsid w:val="006B5444"/>
    <w:rsid w:val="006B55C6"/>
    <w:rsid w:val="006B604C"/>
    <w:rsid w:val="006B66AE"/>
    <w:rsid w:val="006B67A4"/>
    <w:rsid w:val="006B6DC0"/>
    <w:rsid w:val="006B77BC"/>
    <w:rsid w:val="006B7864"/>
    <w:rsid w:val="006C0DB3"/>
    <w:rsid w:val="006C1A1E"/>
    <w:rsid w:val="006C1D75"/>
    <w:rsid w:val="006C1E42"/>
    <w:rsid w:val="006C2021"/>
    <w:rsid w:val="006C2B6E"/>
    <w:rsid w:val="006C2D0A"/>
    <w:rsid w:val="006C2EE2"/>
    <w:rsid w:val="006C3983"/>
    <w:rsid w:val="006C4FFD"/>
    <w:rsid w:val="006C5833"/>
    <w:rsid w:val="006C6E4B"/>
    <w:rsid w:val="006C77C6"/>
    <w:rsid w:val="006C7F70"/>
    <w:rsid w:val="006C7FBE"/>
    <w:rsid w:val="006D065A"/>
    <w:rsid w:val="006D083B"/>
    <w:rsid w:val="006D086E"/>
    <w:rsid w:val="006D1A78"/>
    <w:rsid w:val="006D215D"/>
    <w:rsid w:val="006D2460"/>
    <w:rsid w:val="006D2759"/>
    <w:rsid w:val="006D299A"/>
    <w:rsid w:val="006D2EAB"/>
    <w:rsid w:val="006D34F4"/>
    <w:rsid w:val="006D44DA"/>
    <w:rsid w:val="006D5385"/>
    <w:rsid w:val="006D5AFE"/>
    <w:rsid w:val="006D5B3C"/>
    <w:rsid w:val="006D5CD6"/>
    <w:rsid w:val="006D62EB"/>
    <w:rsid w:val="006D6B1F"/>
    <w:rsid w:val="006D748D"/>
    <w:rsid w:val="006D7767"/>
    <w:rsid w:val="006D77AE"/>
    <w:rsid w:val="006D7E48"/>
    <w:rsid w:val="006E0052"/>
    <w:rsid w:val="006E0EA9"/>
    <w:rsid w:val="006E11E8"/>
    <w:rsid w:val="006E15FA"/>
    <w:rsid w:val="006E1BC8"/>
    <w:rsid w:val="006E1C2D"/>
    <w:rsid w:val="006E2E51"/>
    <w:rsid w:val="006E319D"/>
    <w:rsid w:val="006E455D"/>
    <w:rsid w:val="006E4AC7"/>
    <w:rsid w:val="006E4E3B"/>
    <w:rsid w:val="006E5048"/>
    <w:rsid w:val="006E616D"/>
    <w:rsid w:val="006E67D9"/>
    <w:rsid w:val="006E70FD"/>
    <w:rsid w:val="006E74F3"/>
    <w:rsid w:val="006E75DE"/>
    <w:rsid w:val="006E783B"/>
    <w:rsid w:val="006E7954"/>
    <w:rsid w:val="006F0CCC"/>
    <w:rsid w:val="006F12AC"/>
    <w:rsid w:val="006F2215"/>
    <w:rsid w:val="006F221C"/>
    <w:rsid w:val="006F3147"/>
    <w:rsid w:val="006F36AA"/>
    <w:rsid w:val="006F4081"/>
    <w:rsid w:val="006F518A"/>
    <w:rsid w:val="006F54FA"/>
    <w:rsid w:val="006F67A1"/>
    <w:rsid w:val="006F6A61"/>
    <w:rsid w:val="00700490"/>
    <w:rsid w:val="00700CD1"/>
    <w:rsid w:val="00700D2E"/>
    <w:rsid w:val="00701C91"/>
    <w:rsid w:val="007021B7"/>
    <w:rsid w:val="0070231A"/>
    <w:rsid w:val="00702534"/>
    <w:rsid w:val="007031BE"/>
    <w:rsid w:val="007034EC"/>
    <w:rsid w:val="00703A9D"/>
    <w:rsid w:val="00703D9F"/>
    <w:rsid w:val="00704450"/>
    <w:rsid w:val="007051A9"/>
    <w:rsid w:val="007069CA"/>
    <w:rsid w:val="007071D3"/>
    <w:rsid w:val="007072B8"/>
    <w:rsid w:val="00710807"/>
    <w:rsid w:val="00710A77"/>
    <w:rsid w:val="0071125F"/>
    <w:rsid w:val="00711493"/>
    <w:rsid w:val="007114AE"/>
    <w:rsid w:val="007120E8"/>
    <w:rsid w:val="007122D0"/>
    <w:rsid w:val="0071238E"/>
    <w:rsid w:val="00712693"/>
    <w:rsid w:val="00712B35"/>
    <w:rsid w:val="00712D99"/>
    <w:rsid w:val="007135FB"/>
    <w:rsid w:val="00713BEC"/>
    <w:rsid w:val="00713C5D"/>
    <w:rsid w:val="00714E31"/>
    <w:rsid w:val="007152FF"/>
    <w:rsid w:val="00715E1A"/>
    <w:rsid w:val="007166AA"/>
    <w:rsid w:val="00716CF4"/>
    <w:rsid w:val="00717390"/>
    <w:rsid w:val="00717402"/>
    <w:rsid w:val="00717467"/>
    <w:rsid w:val="0072118D"/>
    <w:rsid w:val="00721393"/>
    <w:rsid w:val="00721841"/>
    <w:rsid w:val="00721C7C"/>
    <w:rsid w:val="00721D60"/>
    <w:rsid w:val="00721F15"/>
    <w:rsid w:val="00722C4B"/>
    <w:rsid w:val="00722FAC"/>
    <w:rsid w:val="00723189"/>
    <w:rsid w:val="00723C11"/>
    <w:rsid w:val="00723DD2"/>
    <w:rsid w:val="0072448C"/>
    <w:rsid w:val="00724B97"/>
    <w:rsid w:val="00724E40"/>
    <w:rsid w:val="0072582A"/>
    <w:rsid w:val="007269ED"/>
    <w:rsid w:val="00726B34"/>
    <w:rsid w:val="00727588"/>
    <w:rsid w:val="0073093C"/>
    <w:rsid w:val="0073188B"/>
    <w:rsid w:val="00732945"/>
    <w:rsid w:val="00732AFD"/>
    <w:rsid w:val="00732F3D"/>
    <w:rsid w:val="007333D2"/>
    <w:rsid w:val="007336EE"/>
    <w:rsid w:val="007338DD"/>
    <w:rsid w:val="00733974"/>
    <w:rsid w:val="00734207"/>
    <w:rsid w:val="0073517A"/>
    <w:rsid w:val="007358A1"/>
    <w:rsid w:val="0073597F"/>
    <w:rsid w:val="00736008"/>
    <w:rsid w:val="00736CB5"/>
    <w:rsid w:val="00736D74"/>
    <w:rsid w:val="00737048"/>
    <w:rsid w:val="00737393"/>
    <w:rsid w:val="00737B4D"/>
    <w:rsid w:val="007403D9"/>
    <w:rsid w:val="00740581"/>
    <w:rsid w:val="00740771"/>
    <w:rsid w:val="00740B0A"/>
    <w:rsid w:val="00740CB6"/>
    <w:rsid w:val="00741027"/>
    <w:rsid w:val="00741BDA"/>
    <w:rsid w:val="0074218E"/>
    <w:rsid w:val="00742970"/>
    <w:rsid w:val="007436AD"/>
    <w:rsid w:val="00743950"/>
    <w:rsid w:val="00743D31"/>
    <w:rsid w:val="00743F8E"/>
    <w:rsid w:val="00744519"/>
    <w:rsid w:val="00744AB1"/>
    <w:rsid w:val="00744CBA"/>
    <w:rsid w:val="00744DEF"/>
    <w:rsid w:val="00744F73"/>
    <w:rsid w:val="0074599D"/>
    <w:rsid w:val="00745A40"/>
    <w:rsid w:val="00746B72"/>
    <w:rsid w:val="007470FB"/>
    <w:rsid w:val="0074740E"/>
    <w:rsid w:val="007476E7"/>
    <w:rsid w:val="00747715"/>
    <w:rsid w:val="00747DE1"/>
    <w:rsid w:val="007502BC"/>
    <w:rsid w:val="00751366"/>
    <w:rsid w:val="007514BB"/>
    <w:rsid w:val="00751A90"/>
    <w:rsid w:val="00751D09"/>
    <w:rsid w:val="00751E45"/>
    <w:rsid w:val="00752477"/>
    <w:rsid w:val="007527D7"/>
    <w:rsid w:val="00752CCE"/>
    <w:rsid w:val="0075414B"/>
    <w:rsid w:val="00754277"/>
    <w:rsid w:val="007544DD"/>
    <w:rsid w:val="007546F3"/>
    <w:rsid w:val="007547CC"/>
    <w:rsid w:val="00756167"/>
    <w:rsid w:val="00756B73"/>
    <w:rsid w:val="00756F06"/>
    <w:rsid w:val="0075700F"/>
    <w:rsid w:val="00757195"/>
    <w:rsid w:val="0075783B"/>
    <w:rsid w:val="0075791E"/>
    <w:rsid w:val="00757E2E"/>
    <w:rsid w:val="00760318"/>
    <w:rsid w:val="007609B3"/>
    <w:rsid w:val="00760ACF"/>
    <w:rsid w:val="00760AE7"/>
    <w:rsid w:val="00760F52"/>
    <w:rsid w:val="007612BE"/>
    <w:rsid w:val="00761D23"/>
    <w:rsid w:val="00761E76"/>
    <w:rsid w:val="0076240D"/>
    <w:rsid w:val="00762467"/>
    <w:rsid w:val="00763288"/>
    <w:rsid w:val="007636CD"/>
    <w:rsid w:val="007639A9"/>
    <w:rsid w:val="00763F6F"/>
    <w:rsid w:val="00764884"/>
    <w:rsid w:val="00764A8F"/>
    <w:rsid w:val="00765A1F"/>
    <w:rsid w:val="00765E78"/>
    <w:rsid w:val="007661E5"/>
    <w:rsid w:val="00767985"/>
    <w:rsid w:val="00767EAF"/>
    <w:rsid w:val="00770BFD"/>
    <w:rsid w:val="00771231"/>
    <w:rsid w:val="00771881"/>
    <w:rsid w:val="00771A40"/>
    <w:rsid w:val="00772150"/>
    <w:rsid w:val="0077269A"/>
    <w:rsid w:val="007728FB"/>
    <w:rsid w:val="0077292F"/>
    <w:rsid w:val="0077343B"/>
    <w:rsid w:val="0077372E"/>
    <w:rsid w:val="00773B24"/>
    <w:rsid w:val="00773B62"/>
    <w:rsid w:val="00773EFE"/>
    <w:rsid w:val="00774A07"/>
    <w:rsid w:val="00775D6B"/>
    <w:rsid w:val="007769E3"/>
    <w:rsid w:val="00776A6F"/>
    <w:rsid w:val="00776AF2"/>
    <w:rsid w:val="0078008E"/>
    <w:rsid w:val="00780B90"/>
    <w:rsid w:val="0078107A"/>
    <w:rsid w:val="007815A0"/>
    <w:rsid w:val="00782267"/>
    <w:rsid w:val="00782DC8"/>
    <w:rsid w:val="00783020"/>
    <w:rsid w:val="0078483A"/>
    <w:rsid w:val="0078602B"/>
    <w:rsid w:val="0078640F"/>
    <w:rsid w:val="007865A5"/>
    <w:rsid w:val="007871CB"/>
    <w:rsid w:val="00787618"/>
    <w:rsid w:val="00787BDF"/>
    <w:rsid w:val="007908B2"/>
    <w:rsid w:val="0079289C"/>
    <w:rsid w:val="00793071"/>
    <w:rsid w:val="00795458"/>
    <w:rsid w:val="00795485"/>
    <w:rsid w:val="007954ED"/>
    <w:rsid w:val="00795789"/>
    <w:rsid w:val="007965D6"/>
    <w:rsid w:val="0079669D"/>
    <w:rsid w:val="007970A2"/>
    <w:rsid w:val="00797D30"/>
    <w:rsid w:val="007A02CA"/>
    <w:rsid w:val="007A0BA7"/>
    <w:rsid w:val="007A0CBB"/>
    <w:rsid w:val="007A1275"/>
    <w:rsid w:val="007A1616"/>
    <w:rsid w:val="007A1B1D"/>
    <w:rsid w:val="007A1DC0"/>
    <w:rsid w:val="007A231F"/>
    <w:rsid w:val="007A2676"/>
    <w:rsid w:val="007A3505"/>
    <w:rsid w:val="007A40EF"/>
    <w:rsid w:val="007A53D4"/>
    <w:rsid w:val="007A63BA"/>
    <w:rsid w:val="007A67A5"/>
    <w:rsid w:val="007A68D3"/>
    <w:rsid w:val="007A7910"/>
    <w:rsid w:val="007A7953"/>
    <w:rsid w:val="007A7F4D"/>
    <w:rsid w:val="007B0702"/>
    <w:rsid w:val="007B0D6B"/>
    <w:rsid w:val="007B149F"/>
    <w:rsid w:val="007B1C25"/>
    <w:rsid w:val="007B2213"/>
    <w:rsid w:val="007B460D"/>
    <w:rsid w:val="007B5C39"/>
    <w:rsid w:val="007B5EB3"/>
    <w:rsid w:val="007B66E4"/>
    <w:rsid w:val="007B6C6A"/>
    <w:rsid w:val="007B6CB5"/>
    <w:rsid w:val="007B6F20"/>
    <w:rsid w:val="007B791C"/>
    <w:rsid w:val="007B7B16"/>
    <w:rsid w:val="007B7F91"/>
    <w:rsid w:val="007C072B"/>
    <w:rsid w:val="007C15A4"/>
    <w:rsid w:val="007C1FD7"/>
    <w:rsid w:val="007C28D5"/>
    <w:rsid w:val="007C2A69"/>
    <w:rsid w:val="007C3306"/>
    <w:rsid w:val="007C389C"/>
    <w:rsid w:val="007C3989"/>
    <w:rsid w:val="007C4339"/>
    <w:rsid w:val="007C4783"/>
    <w:rsid w:val="007C49D0"/>
    <w:rsid w:val="007C58BF"/>
    <w:rsid w:val="007C6C3F"/>
    <w:rsid w:val="007C6CCC"/>
    <w:rsid w:val="007C6DA6"/>
    <w:rsid w:val="007D0282"/>
    <w:rsid w:val="007D07AD"/>
    <w:rsid w:val="007D08BB"/>
    <w:rsid w:val="007D0B26"/>
    <w:rsid w:val="007D12A5"/>
    <w:rsid w:val="007D1824"/>
    <w:rsid w:val="007D20CE"/>
    <w:rsid w:val="007D249E"/>
    <w:rsid w:val="007D268A"/>
    <w:rsid w:val="007D3835"/>
    <w:rsid w:val="007D3C20"/>
    <w:rsid w:val="007D3CBE"/>
    <w:rsid w:val="007D45ED"/>
    <w:rsid w:val="007D4683"/>
    <w:rsid w:val="007D4C47"/>
    <w:rsid w:val="007D5B0E"/>
    <w:rsid w:val="007D5E19"/>
    <w:rsid w:val="007D5EA9"/>
    <w:rsid w:val="007D6533"/>
    <w:rsid w:val="007D6756"/>
    <w:rsid w:val="007D7598"/>
    <w:rsid w:val="007D761A"/>
    <w:rsid w:val="007D7EFD"/>
    <w:rsid w:val="007E13DD"/>
    <w:rsid w:val="007E1768"/>
    <w:rsid w:val="007E1ACD"/>
    <w:rsid w:val="007E2F71"/>
    <w:rsid w:val="007E3604"/>
    <w:rsid w:val="007E4D4E"/>
    <w:rsid w:val="007E5183"/>
    <w:rsid w:val="007E6448"/>
    <w:rsid w:val="007E6FA0"/>
    <w:rsid w:val="007E73FE"/>
    <w:rsid w:val="007E7F02"/>
    <w:rsid w:val="007F05BD"/>
    <w:rsid w:val="007F08F3"/>
    <w:rsid w:val="007F0D2E"/>
    <w:rsid w:val="007F110D"/>
    <w:rsid w:val="007F11F4"/>
    <w:rsid w:val="007F17BB"/>
    <w:rsid w:val="007F193B"/>
    <w:rsid w:val="007F1AB8"/>
    <w:rsid w:val="007F1B93"/>
    <w:rsid w:val="007F2A15"/>
    <w:rsid w:val="007F2E09"/>
    <w:rsid w:val="007F31FD"/>
    <w:rsid w:val="007F3282"/>
    <w:rsid w:val="007F32C7"/>
    <w:rsid w:val="007F3633"/>
    <w:rsid w:val="007F36CF"/>
    <w:rsid w:val="007F36F1"/>
    <w:rsid w:val="007F3715"/>
    <w:rsid w:val="007F38C5"/>
    <w:rsid w:val="007F38D6"/>
    <w:rsid w:val="007F4280"/>
    <w:rsid w:val="007F48BD"/>
    <w:rsid w:val="007F4A5A"/>
    <w:rsid w:val="007F5038"/>
    <w:rsid w:val="007F51B9"/>
    <w:rsid w:val="007F60A8"/>
    <w:rsid w:val="007F67FA"/>
    <w:rsid w:val="007F6C66"/>
    <w:rsid w:val="008004DD"/>
    <w:rsid w:val="00800A1A"/>
    <w:rsid w:val="00801CB5"/>
    <w:rsid w:val="00802766"/>
    <w:rsid w:val="00802C54"/>
    <w:rsid w:val="00802D9D"/>
    <w:rsid w:val="00802DDF"/>
    <w:rsid w:val="0080315A"/>
    <w:rsid w:val="00803571"/>
    <w:rsid w:val="00803DE3"/>
    <w:rsid w:val="008044FA"/>
    <w:rsid w:val="00804C99"/>
    <w:rsid w:val="008051BB"/>
    <w:rsid w:val="00805B1C"/>
    <w:rsid w:val="008063BF"/>
    <w:rsid w:val="00806832"/>
    <w:rsid w:val="00806B92"/>
    <w:rsid w:val="00806DF2"/>
    <w:rsid w:val="00806E98"/>
    <w:rsid w:val="00806F1B"/>
    <w:rsid w:val="00806F58"/>
    <w:rsid w:val="0081083E"/>
    <w:rsid w:val="0081084A"/>
    <w:rsid w:val="00811FD7"/>
    <w:rsid w:val="00811FF3"/>
    <w:rsid w:val="00812377"/>
    <w:rsid w:val="008123B2"/>
    <w:rsid w:val="00812482"/>
    <w:rsid w:val="008132C9"/>
    <w:rsid w:val="008137FE"/>
    <w:rsid w:val="00813B85"/>
    <w:rsid w:val="00814407"/>
    <w:rsid w:val="008153BF"/>
    <w:rsid w:val="008163BB"/>
    <w:rsid w:val="0081693B"/>
    <w:rsid w:val="00816B0D"/>
    <w:rsid w:val="00816FD8"/>
    <w:rsid w:val="0082009F"/>
    <w:rsid w:val="00820269"/>
    <w:rsid w:val="00820CFF"/>
    <w:rsid w:val="008219C1"/>
    <w:rsid w:val="00821DE0"/>
    <w:rsid w:val="00821E4B"/>
    <w:rsid w:val="0082244A"/>
    <w:rsid w:val="008238A0"/>
    <w:rsid w:val="00823988"/>
    <w:rsid w:val="00825B1C"/>
    <w:rsid w:val="00826689"/>
    <w:rsid w:val="008269D3"/>
    <w:rsid w:val="00827B96"/>
    <w:rsid w:val="0083002F"/>
    <w:rsid w:val="00830734"/>
    <w:rsid w:val="00830859"/>
    <w:rsid w:val="00830D0A"/>
    <w:rsid w:val="00831320"/>
    <w:rsid w:val="008314D0"/>
    <w:rsid w:val="00833069"/>
    <w:rsid w:val="008339B9"/>
    <w:rsid w:val="00833BB3"/>
    <w:rsid w:val="00834DFB"/>
    <w:rsid w:val="008355A4"/>
    <w:rsid w:val="0083563D"/>
    <w:rsid w:val="0083564F"/>
    <w:rsid w:val="008363E6"/>
    <w:rsid w:val="00836B3E"/>
    <w:rsid w:val="0083721C"/>
    <w:rsid w:val="0084051A"/>
    <w:rsid w:val="0084146B"/>
    <w:rsid w:val="008416D5"/>
    <w:rsid w:val="00841AF4"/>
    <w:rsid w:val="00841D28"/>
    <w:rsid w:val="0084236B"/>
    <w:rsid w:val="00842726"/>
    <w:rsid w:val="0084287E"/>
    <w:rsid w:val="00842DEF"/>
    <w:rsid w:val="0084368D"/>
    <w:rsid w:val="00843DF1"/>
    <w:rsid w:val="008447D7"/>
    <w:rsid w:val="00845627"/>
    <w:rsid w:val="00845B1B"/>
    <w:rsid w:val="008510B0"/>
    <w:rsid w:val="00853243"/>
    <w:rsid w:val="008532A0"/>
    <w:rsid w:val="00853614"/>
    <w:rsid w:val="0085363D"/>
    <w:rsid w:val="00854633"/>
    <w:rsid w:val="00854D23"/>
    <w:rsid w:val="008559E7"/>
    <w:rsid w:val="00856983"/>
    <w:rsid w:val="00856BC6"/>
    <w:rsid w:val="00856F68"/>
    <w:rsid w:val="008571F1"/>
    <w:rsid w:val="0085770B"/>
    <w:rsid w:val="00857BE8"/>
    <w:rsid w:val="00857D7C"/>
    <w:rsid w:val="00860B83"/>
    <w:rsid w:val="00860BF3"/>
    <w:rsid w:val="00860DAE"/>
    <w:rsid w:val="00860FF7"/>
    <w:rsid w:val="008613A7"/>
    <w:rsid w:val="00861E74"/>
    <w:rsid w:val="008620C9"/>
    <w:rsid w:val="008625D2"/>
    <w:rsid w:val="00862635"/>
    <w:rsid w:val="00862F52"/>
    <w:rsid w:val="008631D0"/>
    <w:rsid w:val="008636C4"/>
    <w:rsid w:val="00863D4F"/>
    <w:rsid w:val="0086490D"/>
    <w:rsid w:val="00864FC0"/>
    <w:rsid w:val="00865352"/>
    <w:rsid w:val="00865424"/>
    <w:rsid w:val="00866178"/>
    <w:rsid w:val="00866305"/>
    <w:rsid w:val="00866375"/>
    <w:rsid w:val="00866D63"/>
    <w:rsid w:val="008676A6"/>
    <w:rsid w:val="00867957"/>
    <w:rsid w:val="0087016B"/>
    <w:rsid w:val="008705C3"/>
    <w:rsid w:val="00870FA8"/>
    <w:rsid w:val="008713B6"/>
    <w:rsid w:val="008715D0"/>
    <w:rsid w:val="0087165D"/>
    <w:rsid w:val="00871696"/>
    <w:rsid w:val="008716CC"/>
    <w:rsid w:val="00872C5D"/>
    <w:rsid w:val="008736C4"/>
    <w:rsid w:val="008741A3"/>
    <w:rsid w:val="00874280"/>
    <w:rsid w:val="008744C6"/>
    <w:rsid w:val="00874610"/>
    <w:rsid w:val="0087530F"/>
    <w:rsid w:val="00875406"/>
    <w:rsid w:val="00875473"/>
    <w:rsid w:val="008754DD"/>
    <w:rsid w:val="00876372"/>
    <w:rsid w:val="008768BC"/>
    <w:rsid w:val="00876ABB"/>
    <w:rsid w:val="00876AF2"/>
    <w:rsid w:val="00876BF0"/>
    <w:rsid w:val="00877107"/>
    <w:rsid w:val="0087789F"/>
    <w:rsid w:val="0087792B"/>
    <w:rsid w:val="00877A80"/>
    <w:rsid w:val="008804B1"/>
    <w:rsid w:val="00880D08"/>
    <w:rsid w:val="00880F97"/>
    <w:rsid w:val="008814D5"/>
    <w:rsid w:val="008819B1"/>
    <w:rsid w:val="0088203F"/>
    <w:rsid w:val="00883037"/>
    <w:rsid w:val="0088307B"/>
    <w:rsid w:val="00883239"/>
    <w:rsid w:val="008838CE"/>
    <w:rsid w:val="00883A6D"/>
    <w:rsid w:val="00883B89"/>
    <w:rsid w:val="008852DC"/>
    <w:rsid w:val="008854C8"/>
    <w:rsid w:val="00885540"/>
    <w:rsid w:val="00886C57"/>
    <w:rsid w:val="00887D73"/>
    <w:rsid w:val="008900D5"/>
    <w:rsid w:val="00890D18"/>
    <w:rsid w:val="00890F0F"/>
    <w:rsid w:val="00890F3A"/>
    <w:rsid w:val="0089165E"/>
    <w:rsid w:val="00892DB1"/>
    <w:rsid w:val="008932DC"/>
    <w:rsid w:val="00893B30"/>
    <w:rsid w:val="00894144"/>
    <w:rsid w:val="00894402"/>
    <w:rsid w:val="00896763"/>
    <w:rsid w:val="008979EF"/>
    <w:rsid w:val="00897BCF"/>
    <w:rsid w:val="008A055B"/>
    <w:rsid w:val="008A070E"/>
    <w:rsid w:val="008A0B81"/>
    <w:rsid w:val="008A1113"/>
    <w:rsid w:val="008A3194"/>
    <w:rsid w:val="008A35B9"/>
    <w:rsid w:val="008A4827"/>
    <w:rsid w:val="008A48C6"/>
    <w:rsid w:val="008A49F6"/>
    <w:rsid w:val="008A4A0F"/>
    <w:rsid w:val="008A4D79"/>
    <w:rsid w:val="008A4DED"/>
    <w:rsid w:val="008A6071"/>
    <w:rsid w:val="008A7C27"/>
    <w:rsid w:val="008A7E44"/>
    <w:rsid w:val="008B1C29"/>
    <w:rsid w:val="008B1EF7"/>
    <w:rsid w:val="008B265C"/>
    <w:rsid w:val="008B26D7"/>
    <w:rsid w:val="008B2982"/>
    <w:rsid w:val="008B3217"/>
    <w:rsid w:val="008B416A"/>
    <w:rsid w:val="008B42A0"/>
    <w:rsid w:val="008B43C6"/>
    <w:rsid w:val="008B479D"/>
    <w:rsid w:val="008B4F83"/>
    <w:rsid w:val="008B52B0"/>
    <w:rsid w:val="008B61B3"/>
    <w:rsid w:val="008B6517"/>
    <w:rsid w:val="008B6D5E"/>
    <w:rsid w:val="008B6EF5"/>
    <w:rsid w:val="008B71A6"/>
    <w:rsid w:val="008B746F"/>
    <w:rsid w:val="008B75AA"/>
    <w:rsid w:val="008B7AF3"/>
    <w:rsid w:val="008B7E3B"/>
    <w:rsid w:val="008C103A"/>
    <w:rsid w:val="008C1A8A"/>
    <w:rsid w:val="008C1E35"/>
    <w:rsid w:val="008C2F7C"/>
    <w:rsid w:val="008C32F6"/>
    <w:rsid w:val="008C34DC"/>
    <w:rsid w:val="008C3B21"/>
    <w:rsid w:val="008C4C86"/>
    <w:rsid w:val="008C5056"/>
    <w:rsid w:val="008C5356"/>
    <w:rsid w:val="008C57B2"/>
    <w:rsid w:val="008C60ED"/>
    <w:rsid w:val="008C6548"/>
    <w:rsid w:val="008C66C6"/>
    <w:rsid w:val="008C6CE2"/>
    <w:rsid w:val="008C6D7D"/>
    <w:rsid w:val="008C6E7A"/>
    <w:rsid w:val="008C7698"/>
    <w:rsid w:val="008C7771"/>
    <w:rsid w:val="008D0369"/>
    <w:rsid w:val="008D0493"/>
    <w:rsid w:val="008D0567"/>
    <w:rsid w:val="008D0953"/>
    <w:rsid w:val="008D0DE1"/>
    <w:rsid w:val="008D1588"/>
    <w:rsid w:val="008D22C4"/>
    <w:rsid w:val="008D295E"/>
    <w:rsid w:val="008D3094"/>
    <w:rsid w:val="008D3E62"/>
    <w:rsid w:val="008D4286"/>
    <w:rsid w:val="008D454A"/>
    <w:rsid w:val="008D4569"/>
    <w:rsid w:val="008D4DF0"/>
    <w:rsid w:val="008D50AF"/>
    <w:rsid w:val="008D512F"/>
    <w:rsid w:val="008D6324"/>
    <w:rsid w:val="008D7069"/>
    <w:rsid w:val="008D7A25"/>
    <w:rsid w:val="008D7EAA"/>
    <w:rsid w:val="008D7FDC"/>
    <w:rsid w:val="008E051C"/>
    <w:rsid w:val="008E107E"/>
    <w:rsid w:val="008E323C"/>
    <w:rsid w:val="008E36CC"/>
    <w:rsid w:val="008E392E"/>
    <w:rsid w:val="008E3AEB"/>
    <w:rsid w:val="008E4221"/>
    <w:rsid w:val="008E5304"/>
    <w:rsid w:val="008E5F0A"/>
    <w:rsid w:val="008E62B0"/>
    <w:rsid w:val="008E63FC"/>
    <w:rsid w:val="008E68FA"/>
    <w:rsid w:val="008E6C9A"/>
    <w:rsid w:val="008E7043"/>
    <w:rsid w:val="008F11BE"/>
    <w:rsid w:val="008F2234"/>
    <w:rsid w:val="008F2B00"/>
    <w:rsid w:val="008F2C87"/>
    <w:rsid w:val="008F2D9A"/>
    <w:rsid w:val="008F2E70"/>
    <w:rsid w:val="008F3577"/>
    <w:rsid w:val="008F3B96"/>
    <w:rsid w:val="008F5D5F"/>
    <w:rsid w:val="008F5E96"/>
    <w:rsid w:val="008F6330"/>
    <w:rsid w:val="008F6DFF"/>
    <w:rsid w:val="008F7952"/>
    <w:rsid w:val="008F7D98"/>
    <w:rsid w:val="00900007"/>
    <w:rsid w:val="00900031"/>
    <w:rsid w:val="0090093C"/>
    <w:rsid w:val="00900AA0"/>
    <w:rsid w:val="00900E55"/>
    <w:rsid w:val="0090168F"/>
    <w:rsid w:val="009019CA"/>
    <w:rsid w:val="0090202A"/>
    <w:rsid w:val="00902C7F"/>
    <w:rsid w:val="00902D4A"/>
    <w:rsid w:val="00902E0E"/>
    <w:rsid w:val="009035E3"/>
    <w:rsid w:val="00903BE8"/>
    <w:rsid w:val="009043A0"/>
    <w:rsid w:val="00904842"/>
    <w:rsid w:val="00904AEF"/>
    <w:rsid w:val="00904F34"/>
    <w:rsid w:val="00905511"/>
    <w:rsid w:val="009060F4"/>
    <w:rsid w:val="0090612E"/>
    <w:rsid w:val="00906321"/>
    <w:rsid w:val="009066D7"/>
    <w:rsid w:val="009068EA"/>
    <w:rsid w:val="0090713A"/>
    <w:rsid w:val="00907AF4"/>
    <w:rsid w:val="00910887"/>
    <w:rsid w:val="00910B67"/>
    <w:rsid w:val="00910BCC"/>
    <w:rsid w:val="00911396"/>
    <w:rsid w:val="00911E2C"/>
    <w:rsid w:val="0091323D"/>
    <w:rsid w:val="009136A8"/>
    <w:rsid w:val="00914227"/>
    <w:rsid w:val="00914AC7"/>
    <w:rsid w:val="00914F27"/>
    <w:rsid w:val="009152B8"/>
    <w:rsid w:val="00915349"/>
    <w:rsid w:val="009153EA"/>
    <w:rsid w:val="00915667"/>
    <w:rsid w:val="00915B28"/>
    <w:rsid w:val="00916E66"/>
    <w:rsid w:val="00916E83"/>
    <w:rsid w:val="00916F9D"/>
    <w:rsid w:val="0091781C"/>
    <w:rsid w:val="00917CB5"/>
    <w:rsid w:val="00920B39"/>
    <w:rsid w:val="00920FAB"/>
    <w:rsid w:val="00921C2F"/>
    <w:rsid w:val="009230BF"/>
    <w:rsid w:val="00923550"/>
    <w:rsid w:val="00923914"/>
    <w:rsid w:val="00923D77"/>
    <w:rsid w:val="00924F0A"/>
    <w:rsid w:val="00925269"/>
    <w:rsid w:val="00925332"/>
    <w:rsid w:val="00925549"/>
    <w:rsid w:val="00925ED0"/>
    <w:rsid w:val="00926F1B"/>
    <w:rsid w:val="00927683"/>
    <w:rsid w:val="0093000F"/>
    <w:rsid w:val="0093072A"/>
    <w:rsid w:val="009307BA"/>
    <w:rsid w:val="00930A4A"/>
    <w:rsid w:val="00930AD3"/>
    <w:rsid w:val="00930CB1"/>
    <w:rsid w:val="00931034"/>
    <w:rsid w:val="009312DD"/>
    <w:rsid w:val="009321BC"/>
    <w:rsid w:val="009322D0"/>
    <w:rsid w:val="009323FE"/>
    <w:rsid w:val="00932A3F"/>
    <w:rsid w:val="00932A65"/>
    <w:rsid w:val="0093300E"/>
    <w:rsid w:val="00934338"/>
    <w:rsid w:val="0093479A"/>
    <w:rsid w:val="00934A2D"/>
    <w:rsid w:val="009366C4"/>
    <w:rsid w:val="0093674F"/>
    <w:rsid w:val="00936995"/>
    <w:rsid w:val="00936F2C"/>
    <w:rsid w:val="009370A9"/>
    <w:rsid w:val="009375EB"/>
    <w:rsid w:val="00937EE0"/>
    <w:rsid w:val="009406DD"/>
    <w:rsid w:val="00940BA9"/>
    <w:rsid w:val="00940CFE"/>
    <w:rsid w:val="00941980"/>
    <w:rsid w:val="00941CB6"/>
    <w:rsid w:val="00941D3D"/>
    <w:rsid w:val="00941DEE"/>
    <w:rsid w:val="009424B1"/>
    <w:rsid w:val="0094282C"/>
    <w:rsid w:val="0094357D"/>
    <w:rsid w:val="00943B0D"/>
    <w:rsid w:val="00943EEA"/>
    <w:rsid w:val="009440A9"/>
    <w:rsid w:val="009449F7"/>
    <w:rsid w:val="00944FB1"/>
    <w:rsid w:val="0094578C"/>
    <w:rsid w:val="00945BF8"/>
    <w:rsid w:val="00946362"/>
    <w:rsid w:val="00946C40"/>
    <w:rsid w:val="00947384"/>
    <w:rsid w:val="0094765B"/>
    <w:rsid w:val="00947802"/>
    <w:rsid w:val="00947AC3"/>
    <w:rsid w:val="00951764"/>
    <w:rsid w:val="00951DF9"/>
    <w:rsid w:val="009529AE"/>
    <w:rsid w:val="00952DE5"/>
    <w:rsid w:val="00953525"/>
    <w:rsid w:val="009545E9"/>
    <w:rsid w:val="009546BE"/>
    <w:rsid w:val="00954B71"/>
    <w:rsid w:val="00954DCE"/>
    <w:rsid w:val="0095584D"/>
    <w:rsid w:val="00955F60"/>
    <w:rsid w:val="009565CB"/>
    <w:rsid w:val="00956988"/>
    <w:rsid w:val="00956D36"/>
    <w:rsid w:val="00956F78"/>
    <w:rsid w:val="00957076"/>
    <w:rsid w:val="009577DE"/>
    <w:rsid w:val="00957C34"/>
    <w:rsid w:val="009602BB"/>
    <w:rsid w:val="009610EB"/>
    <w:rsid w:val="00961353"/>
    <w:rsid w:val="00961779"/>
    <w:rsid w:val="009618FE"/>
    <w:rsid w:val="00961AE6"/>
    <w:rsid w:val="0096219E"/>
    <w:rsid w:val="00962D90"/>
    <w:rsid w:val="00962FCF"/>
    <w:rsid w:val="0096302A"/>
    <w:rsid w:val="0096358E"/>
    <w:rsid w:val="0096389D"/>
    <w:rsid w:val="00963BB3"/>
    <w:rsid w:val="00963F91"/>
    <w:rsid w:val="009640E1"/>
    <w:rsid w:val="009647F2"/>
    <w:rsid w:val="0096515A"/>
    <w:rsid w:val="009660D5"/>
    <w:rsid w:val="0096683A"/>
    <w:rsid w:val="00967638"/>
    <w:rsid w:val="009701CB"/>
    <w:rsid w:val="00970F7F"/>
    <w:rsid w:val="00971D8B"/>
    <w:rsid w:val="00971E68"/>
    <w:rsid w:val="00971F2A"/>
    <w:rsid w:val="00972884"/>
    <w:rsid w:val="0097293C"/>
    <w:rsid w:val="00973112"/>
    <w:rsid w:val="00973C72"/>
    <w:rsid w:val="0097429A"/>
    <w:rsid w:val="00974886"/>
    <w:rsid w:val="00975BBA"/>
    <w:rsid w:val="009760E5"/>
    <w:rsid w:val="009813E3"/>
    <w:rsid w:val="009814DA"/>
    <w:rsid w:val="00981CC7"/>
    <w:rsid w:val="00981EAF"/>
    <w:rsid w:val="00982BB6"/>
    <w:rsid w:val="00984B5F"/>
    <w:rsid w:val="00986E8E"/>
    <w:rsid w:val="00987833"/>
    <w:rsid w:val="00987C51"/>
    <w:rsid w:val="009904AA"/>
    <w:rsid w:val="00990B1D"/>
    <w:rsid w:val="009911B6"/>
    <w:rsid w:val="009915AC"/>
    <w:rsid w:val="00991783"/>
    <w:rsid w:val="0099185B"/>
    <w:rsid w:val="009918D1"/>
    <w:rsid w:val="0099317D"/>
    <w:rsid w:val="0099351F"/>
    <w:rsid w:val="0099381A"/>
    <w:rsid w:val="00993A5B"/>
    <w:rsid w:val="00993AFB"/>
    <w:rsid w:val="009951D6"/>
    <w:rsid w:val="00995DAA"/>
    <w:rsid w:val="0099609C"/>
    <w:rsid w:val="0099793D"/>
    <w:rsid w:val="009A006D"/>
    <w:rsid w:val="009A0593"/>
    <w:rsid w:val="009A0BBE"/>
    <w:rsid w:val="009A1247"/>
    <w:rsid w:val="009A1282"/>
    <w:rsid w:val="009A1664"/>
    <w:rsid w:val="009A2417"/>
    <w:rsid w:val="009A3138"/>
    <w:rsid w:val="009A33DA"/>
    <w:rsid w:val="009A3717"/>
    <w:rsid w:val="009A386C"/>
    <w:rsid w:val="009A3DEA"/>
    <w:rsid w:val="009A3EA3"/>
    <w:rsid w:val="009A46B3"/>
    <w:rsid w:val="009A4900"/>
    <w:rsid w:val="009A507D"/>
    <w:rsid w:val="009A52A3"/>
    <w:rsid w:val="009A569C"/>
    <w:rsid w:val="009A58D5"/>
    <w:rsid w:val="009A6496"/>
    <w:rsid w:val="009A6606"/>
    <w:rsid w:val="009A6FD4"/>
    <w:rsid w:val="009A7224"/>
    <w:rsid w:val="009A77B8"/>
    <w:rsid w:val="009B02E3"/>
    <w:rsid w:val="009B04F2"/>
    <w:rsid w:val="009B1C06"/>
    <w:rsid w:val="009B2A89"/>
    <w:rsid w:val="009B33AC"/>
    <w:rsid w:val="009B3ED3"/>
    <w:rsid w:val="009B3F37"/>
    <w:rsid w:val="009B43A4"/>
    <w:rsid w:val="009B4412"/>
    <w:rsid w:val="009B4A4C"/>
    <w:rsid w:val="009B4BEA"/>
    <w:rsid w:val="009B4EF9"/>
    <w:rsid w:val="009B513D"/>
    <w:rsid w:val="009B58A4"/>
    <w:rsid w:val="009B5B74"/>
    <w:rsid w:val="009B5C80"/>
    <w:rsid w:val="009B5DDB"/>
    <w:rsid w:val="009B6B00"/>
    <w:rsid w:val="009B6C67"/>
    <w:rsid w:val="009B7355"/>
    <w:rsid w:val="009B7F25"/>
    <w:rsid w:val="009C0A98"/>
    <w:rsid w:val="009C1C50"/>
    <w:rsid w:val="009C1DF6"/>
    <w:rsid w:val="009C203B"/>
    <w:rsid w:val="009C22F0"/>
    <w:rsid w:val="009C384E"/>
    <w:rsid w:val="009C3AC5"/>
    <w:rsid w:val="009C3E0E"/>
    <w:rsid w:val="009C4193"/>
    <w:rsid w:val="009C4A45"/>
    <w:rsid w:val="009C4B46"/>
    <w:rsid w:val="009C4D50"/>
    <w:rsid w:val="009C4FAE"/>
    <w:rsid w:val="009C5E61"/>
    <w:rsid w:val="009C5FFA"/>
    <w:rsid w:val="009C6C64"/>
    <w:rsid w:val="009C6C91"/>
    <w:rsid w:val="009C6CBD"/>
    <w:rsid w:val="009C6CE9"/>
    <w:rsid w:val="009C6E1A"/>
    <w:rsid w:val="009C6E9C"/>
    <w:rsid w:val="009C766F"/>
    <w:rsid w:val="009C7AE6"/>
    <w:rsid w:val="009C7B5D"/>
    <w:rsid w:val="009C7FF2"/>
    <w:rsid w:val="009D0206"/>
    <w:rsid w:val="009D0893"/>
    <w:rsid w:val="009D0B2D"/>
    <w:rsid w:val="009D0C23"/>
    <w:rsid w:val="009D0CD2"/>
    <w:rsid w:val="009D0D27"/>
    <w:rsid w:val="009D0D2F"/>
    <w:rsid w:val="009D27AE"/>
    <w:rsid w:val="009D2833"/>
    <w:rsid w:val="009D2869"/>
    <w:rsid w:val="009D288D"/>
    <w:rsid w:val="009D29D3"/>
    <w:rsid w:val="009D2A61"/>
    <w:rsid w:val="009D343C"/>
    <w:rsid w:val="009D3697"/>
    <w:rsid w:val="009D3E41"/>
    <w:rsid w:val="009D49FA"/>
    <w:rsid w:val="009D52EE"/>
    <w:rsid w:val="009D5947"/>
    <w:rsid w:val="009D6199"/>
    <w:rsid w:val="009D652C"/>
    <w:rsid w:val="009D6809"/>
    <w:rsid w:val="009D6E2F"/>
    <w:rsid w:val="009E06B3"/>
    <w:rsid w:val="009E0778"/>
    <w:rsid w:val="009E088D"/>
    <w:rsid w:val="009E1181"/>
    <w:rsid w:val="009E19B4"/>
    <w:rsid w:val="009E2190"/>
    <w:rsid w:val="009E21BD"/>
    <w:rsid w:val="009E22F1"/>
    <w:rsid w:val="009E238D"/>
    <w:rsid w:val="009E257A"/>
    <w:rsid w:val="009E25FF"/>
    <w:rsid w:val="009E3332"/>
    <w:rsid w:val="009E5825"/>
    <w:rsid w:val="009E6D49"/>
    <w:rsid w:val="009E770E"/>
    <w:rsid w:val="009E7800"/>
    <w:rsid w:val="009F0001"/>
    <w:rsid w:val="009F00FE"/>
    <w:rsid w:val="009F013A"/>
    <w:rsid w:val="009F0490"/>
    <w:rsid w:val="009F05FE"/>
    <w:rsid w:val="009F08FB"/>
    <w:rsid w:val="009F0AEF"/>
    <w:rsid w:val="009F0AF7"/>
    <w:rsid w:val="009F1005"/>
    <w:rsid w:val="009F170C"/>
    <w:rsid w:val="009F2F41"/>
    <w:rsid w:val="009F3626"/>
    <w:rsid w:val="009F37F6"/>
    <w:rsid w:val="009F3B8D"/>
    <w:rsid w:val="009F3C1E"/>
    <w:rsid w:val="009F3F46"/>
    <w:rsid w:val="009F4B52"/>
    <w:rsid w:val="009F4C5F"/>
    <w:rsid w:val="009F5B01"/>
    <w:rsid w:val="009F60DD"/>
    <w:rsid w:val="009F657E"/>
    <w:rsid w:val="009F7B8A"/>
    <w:rsid w:val="00A001C2"/>
    <w:rsid w:val="00A00759"/>
    <w:rsid w:val="00A007EF"/>
    <w:rsid w:val="00A00BA4"/>
    <w:rsid w:val="00A01827"/>
    <w:rsid w:val="00A0182E"/>
    <w:rsid w:val="00A018AF"/>
    <w:rsid w:val="00A019CB"/>
    <w:rsid w:val="00A01FE8"/>
    <w:rsid w:val="00A02B85"/>
    <w:rsid w:val="00A02F91"/>
    <w:rsid w:val="00A032A2"/>
    <w:rsid w:val="00A03575"/>
    <w:rsid w:val="00A03C92"/>
    <w:rsid w:val="00A04120"/>
    <w:rsid w:val="00A0461C"/>
    <w:rsid w:val="00A051F7"/>
    <w:rsid w:val="00A05496"/>
    <w:rsid w:val="00A05D0A"/>
    <w:rsid w:val="00A05EEC"/>
    <w:rsid w:val="00A06613"/>
    <w:rsid w:val="00A0691F"/>
    <w:rsid w:val="00A10D87"/>
    <w:rsid w:val="00A10DF2"/>
    <w:rsid w:val="00A10E5E"/>
    <w:rsid w:val="00A110F8"/>
    <w:rsid w:val="00A11469"/>
    <w:rsid w:val="00A11662"/>
    <w:rsid w:val="00A117FD"/>
    <w:rsid w:val="00A12634"/>
    <w:rsid w:val="00A12D25"/>
    <w:rsid w:val="00A134AD"/>
    <w:rsid w:val="00A13814"/>
    <w:rsid w:val="00A13B22"/>
    <w:rsid w:val="00A13B27"/>
    <w:rsid w:val="00A13BAF"/>
    <w:rsid w:val="00A1458F"/>
    <w:rsid w:val="00A15AB1"/>
    <w:rsid w:val="00A15C5A"/>
    <w:rsid w:val="00A17D14"/>
    <w:rsid w:val="00A200AB"/>
    <w:rsid w:val="00A202A0"/>
    <w:rsid w:val="00A210D1"/>
    <w:rsid w:val="00A21511"/>
    <w:rsid w:val="00A21CD7"/>
    <w:rsid w:val="00A223B0"/>
    <w:rsid w:val="00A2274A"/>
    <w:rsid w:val="00A23392"/>
    <w:rsid w:val="00A236DD"/>
    <w:rsid w:val="00A240C5"/>
    <w:rsid w:val="00A244BD"/>
    <w:rsid w:val="00A24819"/>
    <w:rsid w:val="00A25807"/>
    <w:rsid w:val="00A25967"/>
    <w:rsid w:val="00A25F34"/>
    <w:rsid w:val="00A26270"/>
    <w:rsid w:val="00A263EB"/>
    <w:rsid w:val="00A26506"/>
    <w:rsid w:val="00A277F4"/>
    <w:rsid w:val="00A27A83"/>
    <w:rsid w:val="00A3016D"/>
    <w:rsid w:val="00A3084C"/>
    <w:rsid w:val="00A30AD3"/>
    <w:rsid w:val="00A312E3"/>
    <w:rsid w:val="00A315D2"/>
    <w:rsid w:val="00A31E2B"/>
    <w:rsid w:val="00A31E6F"/>
    <w:rsid w:val="00A32D22"/>
    <w:rsid w:val="00A32E8E"/>
    <w:rsid w:val="00A3329C"/>
    <w:rsid w:val="00A333EB"/>
    <w:rsid w:val="00A34229"/>
    <w:rsid w:val="00A3554F"/>
    <w:rsid w:val="00A358AA"/>
    <w:rsid w:val="00A35DAC"/>
    <w:rsid w:val="00A35DB1"/>
    <w:rsid w:val="00A41000"/>
    <w:rsid w:val="00A41185"/>
    <w:rsid w:val="00A416C0"/>
    <w:rsid w:val="00A42750"/>
    <w:rsid w:val="00A42C9C"/>
    <w:rsid w:val="00A42CB2"/>
    <w:rsid w:val="00A42D3E"/>
    <w:rsid w:val="00A42D9D"/>
    <w:rsid w:val="00A4445B"/>
    <w:rsid w:val="00A44F08"/>
    <w:rsid w:val="00A44F61"/>
    <w:rsid w:val="00A452C3"/>
    <w:rsid w:val="00A456BA"/>
    <w:rsid w:val="00A45CD1"/>
    <w:rsid w:val="00A4604C"/>
    <w:rsid w:val="00A4666D"/>
    <w:rsid w:val="00A46DF2"/>
    <w:rsid w:val="00A47456"/>
    <w:rsid w:val="00A51099"/>
    <w:rsid w:val="00A5179A"/>
    <w:rsid w:val="00A51FAE"/>
    <w:rsid w:val="00A527F8"/>
    <w:rsid w:val="00A52C5D"/>
    <w:rsid w:val="00A53A19"/>
    <w:rsid w:val="00A54529"/>
    <w:rsid w:val="00A55D2B"/>
    <w:rsid w:val="00A55EFE"/>
    <w:rsid w:val="00A56092"/>
    <w:rsid w:val="00A563EC"/>
    <w:rsid w:val="00A5793B"/>
    <w:rsid w:val="00A623C0"/>
    <w:rsid w:val="00A628B1"/>
    <w:rsid w:val="00A63A3B"/>
    <w:rsid w:val="00A63FFC"/>
    <w:rsid w:val="00A650BC"/>
    <w:rsid w:val="00A653E4"/>
    <w:rsid w:val="00A65F21"/>
    <w:rsid w:val="00A662EE"/>
    <w:rsid w:val="00A66715"/>
    <w:rsid w:val="00A6754D"/>
    <w:rsid w:val="00A70138"/>
    <w:rsid w:val="00A708D0"/>
    <w:rsid w:val="00A70E12"/>
    <w:rsid w:val="00A71B71"/>
    <w:rsid w:val="00A72164"/>
    <w:rsid w:val="00A72CCB"/>
    <w:rsid w:val="00A72F39"/>
    <w:rsid w:val="00A73045"/>
    <w:rsid w:val="00A73E59"/>
    <w:rsid w:val="00A7439E"/>
    <w:rsid w:val="00A747FD"/>
    <w:rsid w:val="00A74837"/>
    <w:rsid w:val="00A75BF4"/>
    <w:rsid w:val="00A75C3E"/>
    <w:rsid w:val="00A76142"/>
    <w:rsid w:val="00A764CF"/>
    <w:rsid w:val="00A767F3"/>
    <w:rsid w:val="00A76903"/>
    <w:rsid w:val="00A76DF5"/>
    <w:rsid w:val="00A774FD"/>
    <w:rsid w:val="00A77819"/>
    <w:rsid w:val="00A77DB6"/>
    <w:rsid w:val="00A80476"/>
    <w:rsid w:val="00A80CA5"/>
    <w:rsid w:val="00A81CEF"/>
    <w:rsid w:val="00A81FA6"/>
    <w:rsid w:val="00A825A9"/>
    <w:rsid w:val="00A82B48"/>
    <w:rsid w:val="00A84155"/>
    <w:rsid w:val="00A845A1"/>
    <w:rsid w:val="00A84777"/>
    <w:rsid w:val="00A84FC3"/>
    <w:rsid w:val="00A85B4A"/>
    <w:rsid w:val="00A85CA5"/>
    <w:rsid w:val="00A85F25"/>
    <w:rsid w:val="00A85FE7"/>
    <w:rsid w:val="00A862B3"/>
    <w:rsid w:val="00A86444"/>
    <w:rsid w:val="00A864A3"/>
    <w:rsid w:val="00A86834"/>
    <w:rsid w:val="00A86A8C"/>
    <w:rsid w:val="00A87282"/>
    <w:rsid w:val="00A878BE"/>
    <w:rsid w:val="00A908A2"/>
    <w:rsid w:val="00A90D01"/>
    <w:rsid w:val="00A912D9"/>
    <w:rsid w:val="00A915F6"/>
    <w:rsid w:val="00A9240F"/>
    <w:rsid w:val="00A92F1F"/>
    <w:rsid w:val="00A93272"/>
    <w:rsid w:val="00A93A3D"/>
    <w:rsid w:val="00A93A72"/>
    <w:rsid w:val="00A946D4"/>
    <w:rsid w:val="00A946E4"/>
    <w:rsid w:val="00A9497C"/>
    <w:rsid w:val="00A955FF"/>
    <w:rsid w:val="00A95ABA"/>
    <w:rsid w:val="00A96477"/>
    <w:rsid w:val="00A965D6"/>
    <w:rsid w:val="00A96A30"/>
    <w:rsid w:val="00A97148"/>
    <w:rsid w:val="00A971E8"/>
    <w:rsid w:val="00A97E40"/>
    <w:rsid w:val="00AA0932"/>
    <w:rsid w:val="00AA1629"/>
    <w:rsid w:val="00AA173C"/>
    <w:rsid w:val="00AA1C21"/>
    <w:rsid w:val="00AA1F2F"/>
    <w:rsid w:val="00AA273F"/>
    <w:rsid w:val="00AA30F9"/>
    <w:rsid w:val="00AA3461"/>
    <w:rsid w:val="00AA3C3C"/>
    <w:rsid w:val="00AA4037"/>
    <w:rsid w:val="00AA47C1"/>
    <w:rsid w:val="00AA4C7E"/>
    <w:rsid w:val="00AA4EEE"/>
    <w:rsid w:val="00AA5732"/>
    <w:rsid w:val="00AA5FE4"/>
    <w:rsid w:val="00AA64B8"/>
    <w:rsid w:val="00AA76E2"/>
    <w:rsid w:val="00AA7708"/>
    <w:rsid w:val="00AA7AF1"/>
    <w:rsid w:val="00AA7BBD"/>
    <w:rsid w:val="00AB07C8"/>
    <w:rsid w:val="00AB1272"/>
    <w:rsid w:val="00AB1840"/>
    <w:rsid w:val="00AB19D1"/>
    <w:rsid w:val="00AB1C56"/>
    <w:rsid w:val="00AB2E3A"/>
    <w:rsid w:val="00AB35D3"/>
    <w:rsid w:val="00AB4544"/>
    <w:rsid w:val="00AB4C53"/>
    <w:rsid w:val="00AB4C55"/>
    <w:rsid w:val="00AB51E7"/>
    <w:rsid w:val="00AB552E"/>
    <w:rsid w:val="00AB556E"/>
    <w:rsid w:val="00AB56B2"/>
    <w:rsid w:val="00AB602A"/>
    <w:rsid w:val="00AB693A"/>
    <w:rsid w:val="00AB6B89"/>
    <w:rsid w:val="00AB71AE"/>
    <w:rsid w:val="00AB7830"/>
    <w:rsid w:val="00AC09F0"/>
    <w:rsid w:val="00AC0B8B"/>
    <w:rsid w:val="00AC0BEF"/>
    <w:rsid w:val="00AC0F72"/>
    <w:rsid w:val="00AC19BA"/>
    <w:rsid w:val="00AC2FF9"/>
    <w:rsid w:val="00AC3FB2"/>
    <w:rsid w:val="00AC414C"/>
    <w:rsid w:val="00AC5F6A"/>
    <w:rsid w:val="00AC6132"/>
    <w:rsid w:val="00AC663A"/>
    <w:rsid w:val="00AC713E"/>
    <w:rsid w:val="00AC7725"/>
    <w:rsid w:val="00AC7A42"/>
    <w:rsid w:val="00AC7C6C"/>
    <w:rsid w:val="00AD02ED"/>
    <w:rsid w:val="00AD0358"/>
    <w:rsid w:val="00AD04B6"/>
    <w:rsid w:val="00AD083E"/>
    <w:rsid w:val="00AD1230"/>
    <w:rsid w:val="00AD142E"/>
    <w:rsid w:val="00AD1BA7"/>
    <w:rsid w:val="00AD2C8A"/>
    <w:rsid w:val="00AD3043"/>
    <w:rsid w:val="00AD387D"/>
    <w:rsid w:val="00AD39AA"/>
    <w:rsid w:val="00AD3C09"/>
    <w:rsid w:val="00AD3E80"/>
    <w:rsid w:val="00AD42F1"/>
    <w:rsid w:val="00AD49AF"/>
    <w:rsid w:val="00AD584C"/>
    <w:rsid w:val="00AD634B"/>
    <w:rsid w:val="00AD63AE"/>
    <w:rsid w:val="00AD71C0"/>
    <w:rsid w:val="00AD7409"/>
    <w:rsid w:val="00AD77CD"/>
    <w:rsid w:val="00AD7DB3"/>
    <w:rsid w:val="00AE041C"/>
    <w:rsid w:val="00AE0A95"/>
    <w:rsid w:val="00AE0FAB"/>
    <w:rsid w:val="00AE10E6"/>
    <w:rsid w:val="00AE15A3"/>
    <w:rsid w:val="00AE20E2"/>
    <w:rsid w:val="00AE259B"/>
    <w:rsid w:val="00AE28ED"/>
    <w:rsid w:val="00AE29F7"/>
    <w:rsid w:val="00AE36B0"/>
    <w:rsid w:val="00AE3BDC"/>
    <w:rsid w:val="00AE3C26"/>
    <w:rsid w:val="00AE504D"/>
    <w:rsid w:val="00AE5D90"/>
    <w:rsid w:val="00AE66E3"/>
    <w:rsid w:val="00AE7807"/>
    <w:rsid w:val="00AE798B"/>
    <w:rsid w:val="00AE7C1F"/>
    <w:rsid w:val="00AF04B6"/>
    <w:rsid w:val="00AF0648"/>
    <w:rsid w:val="00AF080C"/>
    <w:rsid w:val="00AF08AD"/>
    <w:rsid w:val="00AF09A5"/>
    <w:rsid w:val="00AF1250"/>
    <w:rsid w:val="00AF142D"/>
    <w:rsid w:val="00AF184F"/>
    <w:rsid w:val="00AF1E9E"/>
    <w:rsid w:val="00AF244A"/>
    <w:rsid w:val="00AF2D53"/>
    <w:rsid w:val="00AF2F53"/>
    <w:rsid w:val="00AF327E"/>
    <w:rsid w:val="00AF32CF"/>
    <w:rsid w:val="00AF360D"/>
    <w:rsid w:val="00AF5E8A"/>
    <w:rsid w:val="00AF6035"/>
    <w:rsid w:val="00AF6453"/>
    <w:rsid w:val="00AF6D74"/>
    <w:rsid w:val="00AF6F5B"/>
    <w:rsid w:val="00AF7412"/>
    <w:rsid w:val="00AF7685"/>
    <w:rsid w:val="00AF777B"/>
    <w:rsid w:val="00B00E74"/>
    <w:rsid w:val="00B01155"/>
    <w:rsid w:val="00B02070"/>
    <w:rsid w:val="00B0295F"/>
    <w:rsid w:val="00B029FB"/>
    <w:rsid w:val="00B02E93"/>
    <w:rsid w:val="00B03937"/>
    <w:rsid w:val="00B03A3C"/>
    <w:rsid w:val="00B04DD4"/>
    <w:rsid w:val="00B04FB1"/>
    <w:rsid w:val="00B04FBB"/>
    <w:rsid w:val="00B0588D"/>
    <w:rsid w:val="00B05EE4"/>
    <w:rsid w:val="00B068F5"/>
    <w:rsid w:val="00B06903"/>
    <w:rsid w:val="00B109EA"/>
    <w:rsid w:val="00B10F14"/>
    <w:rsid w:val="00B1190B"/>
    <w:rsid w:val="00B12092"/>
    <w:rsid w:val="00B139D2"/>
    <w:rsid w:val="00B13C08"/>
    <w:rsid w:val="00B13CCB"/>
    <w:rsid w:val="00B145A7"/>
    <w:rsid w:val="00B14CBB"/>
    <w:rsid w:val="00B150C5"/>
    <w:rsid w:val="00B156F8"/>
    <w:rsid w:val="00B15761"/>
    <w:rsid w:val="00B1620D"/>
    <w:rsid w:val="00B162B7"/>
    <w:rsid w:val="00B163A9"/>
    <w:rsid w:val="00B16F86"/>
    <w:rsid w:val="00B200F2"/>
    <w:rsid w:val="00B20272"/>
    <w:rsid w:val="00B20302"/>
    <w:rsid w:val="00B204E9"/>
    <w:rsid w:val="00B204F6"/>
    <w:rsid w:val="00B20E07"/>
    <w:rsid w:val="00B20FCA"/>
    <w:rsid w:val="00B2113A"/>
    <w:rsid w:val="00B2133C"/>
    <w:rsid w:val="00B21422"/>
    <w:rsid w:val="00B217B7"/>
    <w:rsid w:val="00B21CAF"/>
    <w:rsid w:val="00B21DB1"/>
    <w:rsid w:val="00B21F8B"/>
    <w:rsid w:val="00B221CB"/>
    <w:rsid w:val="00B224C3"/>
    <w:rsid w:val="00B22569"/>
    <w:rsid w:val="00B234D8"/>
    <w:rsid w:val="00B23C61"/>
    <w:rsid w:val="00B240CB"/>
    <w:rsid w:val="00B2440A"/>
    <w:rsid w:val="00B2462D"/>
    <w:rsid w:val="00B25345"/>
    <w:rsid w:val="00B259E5"/>
    <w:rsid w:val="00B25DE8"/>
    <w:rsid w:val="00B26683"/>
    <w:rsid w:val="00B2753A"/>
    <w:rsid w:val="00B27F44"/>
    <w:rsid w:val="00B30A85"/>
    <w:rsid w:val="00B3156B"/>
    <w:rsid w:val="00B32BE0"/>
    <w:rsid w:val="00B331BB"/>
    <w:rsid w:val="00B33225"/>
    <w:rsid w:val="00B335AD"/>
    <w:rsid w:val="00B33CC0"/>
    <w:rsid w:val="00B34D0B"/>
    <w:rsid w:val="00B34EEB"/>
    <w:rsid w:val="00B350AF"/>
    <w:rsid w:val="00B35B4F"/>
    <w:rsid w:val="00B361DD"/>
    <w:rsid w:val="00B37561"/>
    <w:rsid w:val="00B3792B"/>
    <w:rsid w:val="00B37A37"/>
    <w:rsid w:val="00B37A7A"/>
    <w:rsid w:val="00B37B89"/>
    <w:rsid w:val="00B40609"/>
    <w:rsid w:val="00B407CC"/>
    <w:rsid w:val="00B40C29"/>
    <w:rsid w:val="00B40F3E"/>
    <w:rsid w:val="00B41BA0"/>
    <w:rsid w:val="00B421BF"/>
    <w:rsid w:val="00B423F8"/>
    <w:rsid w:val="00B4252B"/>
    <w:rsid w:val="00B429CA"/>
    <w:rsid w:val="00B42A0E"/>
    <w:rsid w:val="00B42B2C"/>
    <w:rsid w:val="00B42C86"/>
    <w:rsid w:val="00B4302B"/>
    <w:rsid w:val="00B4334E"/>
    <w:rsid w:val="00B44494"/>
    <w:rsid w:val="00B44BA4"/>
    <w:rsid w:val="00B44E02"/>
    <w:rsid w:val="00B457C6"/>
    <w:rsid w:val="00B4592C"/>
    <w:rsid w:val="00B45DCD"/>
    <w:rsid w:val="00B46053"/>
    <w:rsid w:val="00B461FA"/>
    <w:rsid w:val="00B47317"/>
    <w:rsid w:val="00B474D5"/>
    <w:rsid w:val="00B478D3"/>
    <w:rsid w:val="00B47E3A"/>
    <w:rsid w:val="00B50598"/>
    <w:rsid w:val="00B5085B"/>
    <w:rsid w:val="00B52256"/>
    <w:rsid w:val="00B523E1"/>
    <w:rsid w:val="00B5280E"/>
    <w:rsid w:val="00B52FC6"/>
    <w:rsid w:val="00B53755"/>
    <w:rsid w:val="00B53803"/>
    <w:rsid w:val="00B53BDD"/>
    <w:rsid w:val="00B54340"/>
    <w:rsid w:val="00B54683"/>
    <w:rsid w:val="00B55489"/>
    <w:rsid w:val="00B554B8"/>
    <w:rsid w:val="00B55867"/>
    <w:rsid w:val="00B5682E"/>
    <w:rsid w:val="00B568A4"/>
    <w:rsid w:val="00B57083"/>
    <w:rsid w:val="00B576B0"/>
    <w:rsid w:val="00B57E00"/>
    <w:rsid w:val="00B601D8"/>
    <w:rsid w:val="00B6063A"/>
    <w:rsid w:val="00B608D4"/>
    <w:rsid w:val="00B61117"/>
    <w:rsid w:val="00B61423"/>
    <w:rsid w:val="00B61987"/>
    <w:rsid w:val="00B62447"/>
    <w:rsid w:val="00B6247A"/>
    <w:rsid w:val="00B627F3"/>
    <w:rsid w:val="00B62801"/>
    <w:rsid w:val="00B63475"/>
    <w:rsid w:val="00B637CD"/>
    <w:rsid w:val="00B641E4"/>
    <w:rsid w:val="00B66362"/>
    <w:rsid w:val="00B66704"/>
    <w:rsid w:val="00B70473"/>
    <w:rsid w:val="00B70664"/>
    <w:rsid w:val="00B71126"/>
    <w:rsid w:val="00B711CB"/>
    <w:rsid w:val="00B712D4"/>
    <w:rsid w:val="00B71798"/>
    <w:rsid w:val="00B717D4"/>
    <w:rsid w:val="00B719C0"/>
    <w:rsid w:val="00B71A1B"/>
    <w:rsid w:val="00B72220"/>
    <w:rsid w:val="00B73080"/>
    <w:rsid w:val="00B7340D"/>
    <w:rsid w:val="00B73413"/>
    <w:rsid w:val="00B73414"/>
    <w:rsid w:val="00B73CAB"/>
    <w:rsid w:val="00B7449F"/>
    <w:rsid w:val="00B74D24"/>
    <w:rsid w:val="00B74D3F"/>
    <w:rsid w:val="00B74E40"/>
    <w:rsid w:val="00B74F3B"/>
    <w:rsid w:val="00B76ADE"/>
    <w:rsid w:val="00B772C2"/>
    <w:rsid w:val="00B774E1"/>
    <w:rsid w:val="00B801F6"/>
    <w:rsid w:val="00B81AF5"/>
    <w:rsid w:val="00B822DD"/>
    <w:rsid w:val="00B83075"/>
    <w:rsid w:val="00B83F51"/>
    <w:rsid w:val="00B846DB"/>
    <w:rsid w:val="00B848FD"/>
    <w:rsid w:val="00B84AEE"/>
    <w:rsid w:val="00B84BEA"/>
    <w:rsid w:val="00B8533C"/>
    <w:rsid w:val="00B85D52"/>
    <w:rsid w:val="00B8612C"/>
    <w:rsid w:val="00B86956"/>
    <w:rsid w:val="00B86BB3"/>
    <w:rsid w:val="00B871E6"/>
    <w:rsid w:val="00B90920"/>
    <w:rsid w:val="00B909B7"/>
    <w:rsid w:val="00B90A87"/>
    <w:rsid w:val="00B91357"/>
    <w:rsid w:val="00B91C95"/>
    <w:rsid w:val="00B91F12"/>
    <w:rsid w:val="00B927BC"/>
    <w:rsid w:val="00B93946"/>
    <w:rsid w:val="00B93E8E"/>
    <w:rsid w:val="00B9524D"/>
    <w:rsid w:val="00B9548E"/>
    <w:rsid w:val="00B9629F"/>
    <w:rsid w:val="00B963D1"/>
    <w:rsid w:val="00B96927"/>
    <w:rsid w:val="00B96E94"/>
    <w:rsid w:val="00B97BF4"/>
    <w:rsid w:val="00BA0070"/>
    <w:rsid w:val="00BA0465"/>
    <w:rsid w:val="00BA05F4"/>
    <w:rsid w:val="00BA15C4"/>
    <w:rsid w:val="00BA1767"/>
    <w:rsid w:val="00BA1916"/>
    <w:rsid w:val="00BA1B2E"/>
    <w:rsid w:val="00BA1B6D"/>
    <w:rsid w:val="00BA22AD"/>
    <w:rsid w:val="00BA2495"/>
    <w:rsid w:val="00BA2F3C"/>
    <w:rsid w:val="00BA3059"/>
    <w:rsid w:val="00BA44B6"/>
    <w:rsid w:val="00BA4B1D"/>
    <w:rsid w:val="00BA511A"/>
    <w:rsid w:val="00BA53C4"/>
    <w:rsid w:val="00BA59D9"/>
    <w:rsid w:val="00BA6078"/>
    <w:rsid w:val="00BA625C"/>
    <w:rsid w:val="00BA7784"/>
    <w:rsid w:val="00BA7AC1"/>
    <w:rsid w:val="00BA7B32"/>
    <w:rsid w:val="00BA7B46"/>
    <w:rsid w:val="00BA7F4D"/>
    <w:rsid w:val="00BA7F7A"/>
    <w:rsid w:val="00BA7FD4"/>
    <w:rsid w:val="00BB0282"/>
    <w:rsid w:val="00BB0316"/>
    <w:rsid w:val="00BB0AC4"/>
    <w:rsid w:val="00BB152C"/>
    <w:rsid w:val="00BB194F"/>
    <w:rsid w:val="00BB2138"/>
    <w:rsid w:val="00BB21C2"/>
    <w:rsid w:val="00BB26E2"/>
    <w:rsid w:val="00BB33CB"/>
    <w:rsid w:val="00BB3583"/>
    <w:rsid w:val="00BB3CEF"/>
    <w:rsid w:val="00BB4395"/>
    <w:rsid w:val="00BB55E4"/>
    <w:rsid w:val="00BB5A4A"/>
    <w:rsid w:val="00BB5CBA"/>
    <w:rsid w:val="00BB5D40"/>
    <w:rsid w:val="00BB63A2"/>
    <w:rsid w:val="00BB6B89"/>
    <w:rsid w:val="00BB7C68"/>
    <w:rsid w:val="00BB7CE5"/>
    <w:rsid w:val="00BC0A90"/>
    <w:rsid w:val="00BC0BB3"/>
    <w:rsid w:val="00BC0E2D"/>
    <w:rsid w:val="00BC0FFF"/>
    <w:rsid w:val="00BC1085"/>
    <w:rsid w:val="00BC1962"/>
    <w:rsid w:val="00BC30DC"/>
    <w:rsid w:val="00BC4256"/>
    <w:rsid w:val="00BC4980"/>
    <w:rsid w:val="00BC51BD"/>
    <w:rsid w:val="00BC528B"/>
    <w:rsid w:val="00BC5376"/>
    <w:rsid w:val="00BC6279"/>
    <w:rsid w:val="00BC6310"/>
    <w:rsid w:val="00BC691B"/>
    <w:rsid w:val="00BC6B90"/>
    <w:rsid w:val="00BC6BA4"/>
    <w:rsid w:val="00BC752E"/>
    <w:rsid w:val="00BD0CB2"/>
    <w:rsid w:val="00BD1713"/>
    <w:rsid w:val="00BD1AA2"/>
    <w:rsid w:val="00BD1BCF"/>
    <w:rsid w:val="00BD2032"/>
    <w:rsid w:val="00BD2C64"/>
    <w:rsid w:val="00BD2CF9"/>
    <w:rsid w:val="00BD2F65"/>
    <w:rsid w:val="00BD4363"/>
    <w:rsid w:val="00BD56F3"/>
    <w:rsid w:val="00BD572D"/>
    <w:rsid w:val="00BD7EA9"/>
    <w:rsid w:val="00BE03F7"/>
    <w:rsid w:val="00BE0815"/>
    <w:rsid w:val="00BE0834"/>
    <w:rsid w:val="00BE0F56"/>
    <w:rsid w:val="00BE1535"/>
    <w:rsid w:val="00BE1AB8"/>
    <w:rsid w:val="00BE247A"/>
    <w:rsid w:val="00BE2C2E"/>
    <w:rsid w:val="00BE2DDE"/>
    <w:rsid w:val="00BE2FBE"/>
    <w:rsid w:val="00BE317E"/>
    <w:rsid w:val="00BE3448"/>
    <w:rsid w:val="00BE3AD9"/>
    <w:rsid w:val="00BE3EB8"/>
    <w:rsid w:val="00BE45E7"/>
    <w:rsid w:val="00BE462F"/>
    <w:rsid w:val="00BE5518"/>
    <w:rsid w:val="00BE55E4"/>
    <w:rsid w:val="00BE5B2E"/>
    <w:rsid w:val="00BE6A1A"/>
    <w:rsid w:val="00BE6B93"/>
    <w:rsid w:val="00BE6C25"/>
    <w:rsid w:val="00BE6E40"/>
    <w:rsid w:val="00BE6E8F"/>
    <w:rsid w:val="00BE7841"/>
    <w:rsid w:val="00BE7D54"/>
    <w:rsid w:val="00BF0E1D"/>
    <w:rsid w:val="00BF19E3"/>
    <w:rsid w:val="00BF202A"/>
    <w:rsid w:val="00BF21A0"/>
    <w:rsid w:val="00BF2210"/>
    <w:rsid w:val="00BF2316"/>
    <w:rsid w:val="00BF29C3"/>
    <w:rsid w:val="00BF2D7F"/>
    <w:rsid w:val="00BF2F8F"/>
    <w:rsid w:val="00BF3BFB"/>
    <w:rsid w:val="00BF42AC"/>
    <w:rsid w:val="00BF49FF"/>
    <w:rsid w:val="00BF4AEC"/>
    <w:rsid w:val="00BF54B3"/>
    <w:rsid w:val="00BF6239"/>
    <w:rsid w:val="00BF6467"/>
    <w:rsid w:val="00BF656D"/>
    <w:rsid w:val="00BF6AB9"/>
    <w:rsid w:val="00BF6CCF"/>
    <w:rsid w:val="00BF78BA"/>
    <w:rsid w:val="00C00392"/>
    <w:rsid w:val="00C00A97"/>
    <w:rsid w:val="00C0122A"/>
    <w:rsid w:val="00C015C8"/>
    <w:rsid w:val="00C016D9"/>
    <w:rsid w:val="00C0234C"/>
    <w:rsid w:val="00C023A6"/>
    <w:rsid w:val="00C02A30"/>
    <w:rsid w:val="00C041B0"/>
    <w:rsid w:val="00C0477F"/>
    <w:rsid w:val="00C051C0"/>
    <w:rsid w:val="00C05561"/>
    <w:rsid w:val="00C05961"/>
    <w:rsid w:val="00C06D54"/>
    <w:rsid w:val="00C06D8C"/>
    <w:rsid w:val="00C10B68"/>
    <w:rsid w:val="00C11083"/>
    <w:rsid w:val="00C112E2"/>
    <w:rsid w:val="00C11717"/>
    <w:rsid w:val="00C1183F"/>
    <w:rsid w:val="00C11EB1"/>
    <w:rsid w:val="00C125DC"/>
    <w:rsid w:val="00C126BB"/>
    <w:rsid w:val="00C12782"/>
    <w:rsid w:val="00C131E7"/>
    <w:rsid w:val="00C133FA"/>
    <w:rsid w:val="00C1408E"/>
    <w:rsid w:val="00C1420C"/>
    <w:rsid w:val="00C14A7C"/>
    <w:rsid w:val="00C15558"/>
    <w:rsid w:val="00C1566E"/>
    <w:rsid w:val="00C15B15"/>
    <w:rsid w:val="00C15B66"/>
    <w:rsid w:val="00C163DC"/>
    <w:rsid w:val="00C16597"/>
    <w:rsid w:val="00C1667F"/>
    <w:rsid w:val="00C1738D"/>
    <w:rsid w:val="00C1744E"/>
    <w:rsid w:val="00C17C01"/>
    <w:rsid w:val="00C208F9"/>
    <w:rsid w:val="00C20AC7"/>
    <w:rsid w:val="00C20B61"/>
    <w:rsid w:val="00C21870"/>
    <w:rsid w:val="00C21976"/>
    <w:rsid w:val="00C2293A"/>
    <w:rsid w:val="00C233AE"/>
    <w:rsid w:val="00C23723"/>
    <w:rsid w:val="00C240D0"/>
    <w:rsid w:val="00C242F4"/>
    <w:rsid w:val="00C2433A"/>
    <w:rsid w:val="00C258BB"/>
    <w:rsid w:val="00C25DC8"/>
    <w:rsid w:val="00C2698A"/>
    <w:rsid w:val="00C26BEA"/>
    <w:rsid w:val="00C300CB"/>
    <w:rsid w:val="00C30313"/>
    <w:rsid w:val="00C307D7"/>
    <w:rsid w:val="00C30A5E"/>
    <w:rsid w:val="00C316A3"/>
    <w:rsid w:val="00C317AB"/>
    <w:rsid w:val="00C31E17"/>
    <w:rsid w:val="00C32B00"/>
    <w:rsid w:val="00C335DC"/>
    <w:rsid w:val="00C33AD0"/>
    <w:rsid w:val="00C33BAF"/>
    <w:rsid w:val="00C33EA2"/>
    <w:rsid w:val="00C35250"/>
    <w:rsid w:val="00C353C2"/>
    <w:rsid w:val="00C356A1"/>
    <w:rsid w:val="00C3587D"/>
    <w:rsid w:val="00C369A8"/>
    <w:rsid w:val="00C36E4D"/>
    <w:rsid w:val="00C37304"/>
    <w:rsid w:val="00C37781"/>
    <w:rsid w:val="00C37A80"/>
    <w:rsid w:val="00C37E23"/>
    <w:rsid w:val="00C37E5C"/>
    <w:rsid w:val="00C40B02"/>
    <w:rsid w:val="00C40ECF"/>
    <w:rsid w:val="00C41B38"/>
    <w:rsid w:val="00C41C18"/>
    <w:rsid w:val="00C42562"/>
    <w:rsid w:val="00C429F8"/>
    <w:rsid w:val="00C43317"/>
    <w:rsid w:val="00C433ED"/>
    <w:rsid w:val="00C439E9"/>
    <w:rsid w:val="00C43D93"/>
    <w:rsid w:val="00C44571"/>
    <w:rsid w:val="00C4569F"/>
    <w:rsid w:val="00C466C1"/>
    <w:rsid w:val="00C46857"/>
    <w:rsid w:val="00C4687C"/>
    <w:rsid w:val="00C468E5"/>
    <w:rsid w:val="00C46940"/>
    <w:rsid w:val="00C46D88"/>
    <w:rsid w:val="00C47067"/>
    <w:rsid w:val="00C47DAA"/>
    <w:rsid w:val="00C50179"/>
    <w:rsid w:val="00C516F2"/>
    <w:rsid w:val="00C51826"/>
    <w:rsid w:val="00C5240B"/>
    <w:rsid w:val="00C52BFD"/>
    <w:rsid w:val="00C52D11"/>
    <w:rsid w:val="00C532F3"/>
    <w:rsid w:val="00C5382F"/>
    <w:rsid w:val="00C53921"/>
    <w:rsid w:val="00C53D52"/>
    <w:rsid w:val="00C5488C"/>
    <w:rsid w:val="00C55349"/>
    <w:rsid w:val="00C555B6"/>
    <w:rsid w:val="00C56048"/>
    <w:rsid w:val="00C566CC"/>
    <w:rsid w:val="00C603F2"/>
    <w:rsid w:val="00C60B6F"/>
    <w:rsid w:val="00C617EB"/>
    <w:rsid w:val="00C61D72"/>
    <w:rsid w:val="00C63589"/>
    <w:rsid w:val="00C646ED"/>
    <w:rsid w:val="00C6493F"/>
    <w:rsid w:val="00C65254"/>
    <w:rsid w:val="00C652BE"/>
    <w:rsid w:val="00C65415"/>
    <w:rsid w:val="00C656A8"/>
    <w:rsid w:val="00C66591"/>
    <w:rsid w:val="00C674D0"/>
    <w:rsid w:val="00C67BE5"/>
    <w:rsid w:val="00C703FE"/>
    <w:rsid w:val="00C70526"/>
    <w:rsid w:val="00C70765"/>
    <w:rsid w:val="00C708C8"/>
    <w:rsid w:val="00C71A56"/>
    <w:rsid w:val="00C732F9"/>
    <w:rsid w:val="00C75286"/>
    <w:rsid w:val="00C7639D"/>
    <w:rsid w:val="00C76445"/>
    <w:rsid w:val="00C76D20"/>
    <w:rsid w:val="00C77336"/>
    <w:rsid w:val="00C77EF3"/>
    <w:rsid w:val="00C801D2"/>
    <w:rsid w:val="00C80348"/>
    <w:rsid w:val="00C80892"/>
    <w:rsid w:val="00C80EF4"/>
    <w:rsid w:val="00C81614"/>
    <w:rsid w:val="00C816FD"/>
    <w:rsid w:val="00C8184E"/>
    <w:rsid w:val="00C8243E"/>
    <w:rsid w:val="00C8344E"/>
    <w:rsid w:val="00C83DB5"/>
    <w:rsid w:val="00C842AE"/>
    <w:rsid w:val="00C84657"/>
    <w:rsid w:val="00C84FA9"/>
    <w:rsid w:val="00C855BC"/>
    <w:rsid w:val="00C85C43"/>
    <w:rsid w:val="00C86024"/>
    <w:rsid w:val="00C8696A"/>
    <w:rsid w:val="00C86E62"/>
    <w:rsid w:val="00C8731C"/>
    <w:rsid w:val="00C87A23"/>
    <w:rsid w:val="00C902CE"/>
    <w:rsid w:val="00C90428"/>
    <w:rsid w:val="00C9058A"/>
    <w:rsid w:val="00C90CAE"/>
    <w:rsid w:val="00C90E81"/>
    <w:rsid w:val="00C912C2"/>
    <w:rsid w:val="00C91304"/>
    <w:rsid w:val="00C913EC"/>
    <w:rsid w:val="00C91528"/>
    <w:rsid w:val="00C91882"/>
    <w:rsid w:val="00C923F5"/>
    <w:rsid w:val="00C92C43"/>
    <w:rsid w:val="00C92C97"/>
    <w:rsid w:val="00C931F4"/>
    <w:rsid w:val="00C93DFA"/>
    <w:rsid w:val="00C94353"/>
    <w:rsid w:val="00C94398"/>
    <w:rsid w:val="00C945FE"/>
    <w:rsid w:val="00C94AFE"/>
    <w:rsid w:val="00C97772"/>
    <w:rsid w:val="00C97E27"/>
    <w:rsid w:val="00C97F5C"/>
    <w:rsid w:val="00CA0574"/>
    <w:rsid w:val="00CA0AF8"/>
    <w:rsid w:val="00CA0F52"/>
    <w:rsid w:val="00CA2720"/>
    <w:rsid w:val="00CA27A5"/>
    <w:rsid w:val="00CA3E81"/>
    <w:rsid w:val="00CA49F2"/>
    <w:rsid w:val="00CA4D77"/>
    <w:rsid w:val="00CA4E3E"/>
    <w:rsid w:val="00CA509C"/>
    <w:rsid w:val="00CA5772"/>
    <w:rsid w:val="00CA60E3"/>
    <w:rsid w:val="00CA61BC"/>
    <w:rsid w:val="00CA66B0"/>
    <w:rsid w:val="00CA67D8"/>
    <w:rsid w:val="00CA6BA3"/>
    <w:rsid w:val="00CA773C"/>
    <w:rsid w:val="00CA7D81"/>
    <w:rsid w:val="00CA7D9A"/>
    <w:rsid w:val="00CB01A3"/>
    <w:rsid w:val="00CB1538"/>
    <w:rsid w:val="00CB197B"/>
    <w:rsid w:val="00CB1C17"/>
    <w:rsid w:val="00CB2BDF"/>
    <w:rsid w:val="00CB32CB"/>
    <w:rsid w:val="00CB41EC"/>
    <w:rsid w:val="00CB4233"/>
    <w:rsid w:val="00CB443A"/>
    <w:rsid w:val="00CB581B"/>
    <w:rsid w:val="00CB6348"/>
    <w:rsid w:val="00CB635D"/>
    <w:rsid w:val="00CB726C"/>
    <w:rsid w:val="00CC01C3"/>
    <w:rsid w:val="00CC0E0C"/>
    <w:rsid w:val="00CC0EC5"/>
    <w:rsid w:val="00CC0FB2"/>
    <w:rsid w:val="00CC168C"/>
    <w:rsid w:val="00CC1955"/>
    <w:rsid w:val="00CC1B47"/>
    <w:rsid w:val="00CC294D"/>
    <w:rsid w:val="00CC2FEC"/>
    <w:rsid w:val="00CC3894"/>
    <w:rsid w:val="00CC3F34"/>
    <w:rsid w:val="00CC437C"/>
    <w:rsid w:val="00CC4F18"/>
    <w:rsid w:val="00CC5127"/>
    <w:rsid w:val="00CC55E6"/>
    <w:rsid w:val="00CC5B96"/>
    <w:rsid w:val="00CC66C6"/>
    <w:rsid w:val="00CC6D3A"/>
    <w:rsid w:val="00CC6DE8"/>
    <w:rsid w:val="00CC721B"/>
    <w:rsid w:val="00CC7490"/>
    <w:rsid w:val="00CC7842"/>
    <w:rsid w:val="00CC7F99"/>
    <w:rsid w:val="00CD008B"/>
    <w:rsid w:val="00CD19AD"/>
    <w:rsid w:val="00CD1CAB"/>
    <w:rsid w:val="00CD202B"/>
    <w:rsid w:val="00CD2128"/>
    <w:rsid w:val="00CD2C5E"/>
    <w:rsid w:val="00CD34B7"/>
    <w:rsid w:val="00CD3E02"/>
    <w:rsid w:val="00CD4123"/>
    <w:rsid w:val="00CD49A5"/>
    <w:rsid w:val="00CD4BD6"/>
    <w:rsid w:val="00CD4F76"/>
    <w:rsid w:val="00CD5C54"/>
    <w:rsid w:val="00CD5E11"/>
    <w:rsid w:val="00CD6360"/>
    <w:rsid w:val="00CD670E"/>
    <w:rsid w:val="00CD6EB6"/>
    <w:rsid w:val="00CD6FC3"/>
    <w:rsid w:val="00CD75FD"/>
    <w:rsid w:val="00CD786A"/>
    <w:rsid w:val="00CD7914"/>
    <w:rsid w:val="00CE0327"/>
    <w:rsid w:val="00CE1A40"/>
    <w:rsid w:val="00CE1CA5"/>
    <w:rsid w:val="00CE1FFE"/>
    <w:rsid w:val="00CE23EC"/>
    <w:rsid w:val="00CE260E"/>
    <w:rsid w:val="00CE2886"/>
    <w:rsid w:val="00CE2895"/>
    <w:rsid w:val="00CE334F"/>
    <w:rsid w:val="00CE3A96"/>
    <w:rsid w:val="00CE3C75"/>
    <w:rsid w:val="00CE42A0"/>
    <w:rsid w:val="00CE4A16"/>
    <w:rsid w:val="00CE4B6F"/>
    <w:rsid w:val="00CE6C49"/>
    <w:rsid w:val="00CE6CFB"/>
    <w:rsid w:val="00CE7179"/>
    <w:rsid w:val="00CE76EA"/>
    <w:rsid w:val="00CE7B40"/>
    <w:rsid w:val="00CF0010"/>
    <w:rsid w:val="00CF08B7"/>
    <w:rsid w:val="00CF0C54"/>
    <w:rsid w:val="00CF0FD0"/>
    <w:rsid w:val="00CF1960"/>
    <w:rsid w:val="00CF1D9B"/>
    <w:rsid w:val="00CF1FB8"/>
    <w:rsid w:val="00CF222C"/>
    <w:rsid w:val="00CF2994"/>
    <w:rsid w:val="00CF3256"/>
    <w:rsid w:val="00CF3425"/>
    <w:rsid w:val="00CF4121"/>
    <w:rsid w:val="00CF48D0"/>
    <w:rsid w:val="00CF58F8"/>
    <w:rsid w:val="00CF5E24"/>
    <w:rsid w:val="00CF6000"/>
    <w:rsid w:val="00CF61F7"/>
    <w:rsid w:val="00CF6536"/>
    <w:rsid w:val="00CF6876"/>
    <w:rsid w:val="00CF68DA"/>
    <w:rsid w:val="00CF7405"/>
    <w:rsid w:val="00CF7C85"/>
    <w:rsid w:val="00CF7E8B"/>
    <w:rsid w:val="00D00191"/>
    <w:rsid w:val="00D00460"/>
    <w:rsid w:val="00D00C00"/>
    <w:rsid w:val="00D01804"/>
    <w:rsid w:val="00D02373"/>
    <w:rsid w:val="00D02477"/>
    <w:rsid w:val="00D027F7"/>
    <w:rsid w:val="00D02A55"/>
    <w:rsid w:val="00D02BE5"/>
    <w:rsid w:val="00D047C0"/>
    <w:rsid w:val="00D04DDF"/>
    <w:rsid w:val="00D05E1E"/>
    <w:rsid w:val="00D0628E"/>
    <w:rsid w:val="00D06346"/>
    <w:rsid w:val="00D06884"/>
    <w:rsid w:val="00D06E03"/>
    <w:rsid w:val="00D06E7B"/>
    <w:rsid w:val="00D0718F"/>
    <w:rsid w:val="00D07F45"/>
    <w:rsid w:val="00D10486"/>
    <w:rsid w:val="00D104C5"/>
    <w:rsid w:val="00D10646"/>
    <w:rsid w:val="00D10776"/>
    <w:rsid w:val="00D109A3"/>
    <w:rsid w:val="00D10CFF"/>
    <w:rsid w:val="00D1143C"/>
    <w:rsid w:val="00D114E2"/>
    <w:rsid w:val="00D1204F"/>
    <w:rsid w:val="00D1257E"/>
    <w:rsid w:val="00D12851"/>
    <w:rsid w:val="00D13707"/>
    <w:rsid w:val="00D1384A"/>
    <w:rsid w:val="00D13B85"/>
    <w:rsid w:val="00D14CB6"/>
    <w:rsid w:val="00D14CF9"/>
    <w:rsid w:val="00D16425"/>
    <w:rsid w:val="00D16441"/>
    <w:rsid w:val="00D16D82"/>
    <w:rsid w:val="00D16E2F"/>
    <w:rsid w:val="00D172EA"/>
    <w:rsid w:val="00D17FF1"/>
    <w:rsid w:val="00D2082F"/>
    <w:rsid w:val="00D20CC8"/>
    <w:rsid w:val="00D20F15"/>
    <w:rsid w:val="00D21E51"/>
    <w:rsid w:val="00D22B8B"/>
    <w:rsid w:val="00D23EDC"/>
    <w:rsid w:val="00D24000"/>
    <w:rsid w:val="00D240F8"/>
    <w:rsid w:val="00D2416A"/>
    <w:rsid w:val="00D2416D"/>
    <w:rsid w:val="00D24179"/>
    <w:rsid w:val="00D24204"/>
    <w:rsid w:val="00D2457E"/>
    <w:rsid w:val="00D247EC"/>
    <w:rsid w:val="00D247F2"/>
    <w:rsid w:val="00D252FF"/>
    <w:rsid w:val="00D25E6A"/>
    <w:rsid w:val="00D26141"/>
    <w:rsid w:val="00D2628D"/>
    <w:rsid w:val="00D268DE"/>
    <w:rsid w:val="00D278C7"/>
    <w:rsid w:val="00D27BD0"/>
    <w:rsid w:val="00D27F3D"/>
    <w:rsid w:val="00D30522"/>
    <w:rsid w:val="00D30679"/>
    <w:rsid w:val="00D312DD"/>
    <w:rsid w:val="00D31A9A"/>
    <w:rsid w:val="00D31E09"/>
    <w:rsid w:val="00D31F83"/>
    <w:rsid w:val="00D3214F"/>
    <w:rsid w:val="00D32767"/>
    <w:rsid w:val="00D32C24"/>
    <w:rsid w:val="00D32DB8"/>
    <w:rsid w:val="00D335CE"/>
    <w:rsid w:val="00D34430"/>
    <w:rsid w:val="00D3475C"/>
    <w:rsid w:val="00D34BED"/>
    <w:rsid w:val="00D354F8"/>
    <w:rsid w:val="00D35A6F"/>
    <w:rsid w:val="00D36D39"/>
    <w:rsid w:val="00D370BB"/>
    <w:rsid w:val="00D37415"/>
    <w:rsid w:val="00D37CFC"/>
    <w:rsid w:val="00D4024D"/>
    <w:rsid w:val="00D40E18"/>
    <w:rsid w:val="00D422D4"/>
    <w:rsid w:val="00D42D73"/>
    <w:rsid w:val="00D43745"/>
    <w:rsid w:val="00D43EC0"/>
    <w:rsid w:val="00D4440B"/>
    <w:rsid w:val="00D44D3D"/>
    <w:rsid w:val="00D44DDD"/>
    <w:rsid w:val="00D455CF"/>
    <w:rsid w:val="00D45656"/>
    <w:rsid w:val="00D459BB"/>
    <w:rsid w:val="00D45CCD"/>
    <w:rsid w:val="00D45FDC"/>
    <w:rsid w:val="00D47324"/>
    <w:rsid w:val="00D47340"/>
    <w:rsid w:val="00D4735F"/>
    <w:rsid w:val="00D4747E"/>
    <w:rsid w:val="00D47D41"/>
    <w:rsid w:val="00D50143"/>
    <w:rsid w:val="00D502EB"/>
    <w:rsid w:val="00D507F5"/>
    <w:rsid w:val="00D50864"/>
    <w:rsid w:val="00D50AB2"/>
    <w:rsid w:val="00D50BAA"/>
    <w:rsid w:val="00D5119A"/>
    <w:rsid w:val="00D51B66"/>
    <w:rsid w:val="00D5220C"/>
    <w:rsid w:val="00D53A27"/>
    <w:rsid w:val="00D543C1"/>
    <w:rsid w:val="00D54920"/>
    <w:rsid w:val="00D54DA3"/>
    <w:rsid w:val="00D573C9"/>
    <w:rsid w:val="00D57705"/>
    <w:rsid w:val="00D5793E"/>
    <w:rsid w:val="00D605B2"/>
    <w:rsid w:val="00D60951"/>
    <w:rsid w:val="00D60A16"/>
    <w:rsid w:val="00D60C23"/>
    <w:rsid w:val="00D60FCB"/>
    <w:rsid w:val="00D61338"/>
    <w:rsid w:val="00D62442"/>
    <w:rsid w:val="00D6261C"/>
    <w:rsid w:val="00D62AD4"/>
    <w:rsid w:val="00D63049"/>
    <w:rsid w:val="00D631C4"/>
    <w:rsid w:val="00D639C2"/>
    <w:rsid w:val="00D63F80"/>
    <w:rsid w:val="00D643F5"/>
    <w:rsid w:val="00D64451"/>
    <w:rsid w:val="00D649A8"/>
    <w:rsid w:val="00D650C9"/>
    <w:rsid w:val="00D65DC4"/>
    <w:rsid w:val="00D663DD"/>
    <w:rsid w:val="00D66591"/>
    <w:rsid w:val="00D666CC"/>
    <w:rsid w:val="00D67A8E"/>
    <w:rsid w:val="00D71005"/>
    <w:rsid w:val="00D72BA2"/>
    <w:rsid w:val="00D74AE9"/>
    <w:rsid w:val="00D769D8"/>
    <w:rsid w:val="00D76EC9"/>
    <w:rsid w:val="00D76F26"/>
    <w:rsid w:val="00D77116"/>
    <w:rsid w:val="00D8091D"/>
    <w:rsid w:val="00D8113B"/>
    <w:rsid w:val="00D819D7"/>
    <w:rsid w:val="00D81D22"/>
    <w:rsid w:val="00D81D4E"/>
    <w:rsid w:val="00D8279B"/>
    <w:rsid w:val="00D84126"/>
    <w:rsid w:val="00D84763"/>
    <w:rsid w:val="00D84BA2"/>
    <w:rsid w:val="00D84CDF"/>
    <w:rsid w:val="00D85318"/>
    <w:rsid w:val="00D90395"/>
    <w:rsid w:val="00D90B13"/>
    <w:rsid w:val="00D90F49"/>
    <w:rsid w:val="00D91333"/>
    <w:rsid w:val="00D914CE"/>
    <w:rsid w:val="00D91592"/>
    <w:rsid w:val="00D91AFF"/>
    <w:rsid w:val="00D9207B"/>
    <w:rsid w:val="00D922C3"/>
    <w:rsid w:val="00D9234F"/>
    <w:rsid w:val="00D92381"/>
    <w:rsid w:val="00D9250B"/>
    <w:rsid w:val="00D9267B"/>
    <w:rsid w:val="00D92C93"/>
    <w:rsid w:val="00D92F15"/>
    <w:rsid w:val="00D94BF0"/>
    <w:rsid w:val="00D94DAC"/>
    <w:rsid w:val="00D950A7"/>
    <w:rsid w:val="00D952EB"/>
    <w:rsid w:val="00D964B3"/>
    <w:rsid w:val="00D96AA0"/>
    <w:rsid w:val="00D97069"/>
    <w:rsid w:val="00D973EA"/>
    <w:rsid w:val="00DA0399"/>
    <w:rsid w:val="00DA04D9"/>
    <w:rsid w:val="00DA0760"/>
    <w:rsid w:val="00DA0AC9"/>
    <w:rsid w:val="00DA124E"/>
    <w:rsid w:val="00DA19A7"/>
    <w:rsid w:val="00DA2643"/>
    <w:rsid w:val="00DA2A01"/>
    <w:rsid w:val="00DA30AA"/>
    <w:rsid w:val="00DA3C4D"/>
    <w:rsid w:val="00DA3D67"/>
    <w:rsid w:val="00DA4211"/>
    <w:rsid w:val="00DA4419"/>
    <w:rsid w:val="00DA51B9"/>
    <w:rsid w:val="00DA57D9"/>
    <w:rsid w:val="00DA58DC"/>
    <w:rsid w:val="00DA5A3B"/>
    <w:rsid w:val="00DA6297"/>
    <w:rsid w:val="00DA73FB"/>
    <w:rsid w:val="00DA793F"/>
    <w:rsid w:val="00DA798A"/>
    <w:rsid w:val="00DB111C"/>
    <w:rsid w:val="00DB1C73"/>
    <w:rsid w:val="00DB2102"/>
    <w:rsid w:val="00DB2545"/>
    <w:rsid w:val="00DB304B"/>
    <w:rsid w:val="00DB3FB1"/>
    <w:rsid w:val="00DB4201"/>
    <w:rsid w:val="00DB44BC"/>
    <w:rsid w:val="00DB44FA"/>
    <w:rsid w:val="00DB4690"/>
    <w:rsid w:val="00DB4A22"/>
    <w:rsid w:val="00DB5F21"/>
    <w:rsid w:val="00DB678F"/>
    <w:rsid w:val="00DB68D3"/>
    <w:rsid w:val="00DB6CDC"/>
    <w:rsid w:val="00DB6E77"/>
    <w:rsid w:val="00DB76D3"/>
    <w:rsid w:val="00DC02EE"/>
    <w:rsid w:val="00DC067B"/>
    <w:rsid w:val="00DC0738"/>
    <w:rsid w:val="00DC087B"/>
    <w:rsid w:val="00DC0920"/>
    <w:rsid w:val="00DC0A1C"/>
    <w:rsid w:val="00DC0B12"/>
    <w:rsid w:val="00DC1786"/>
    <w:rsid w:val="00DC2D79"/>
    <w:rsid w:val="00DC4DD4"/>
    <w:rsid w:val="00DC7275"/>
    <w:rsid w:val="00DC7292"/>
    <w:rsid w:val="00DC7C1C"/>
    <w:rsid w:val="00DC7DB1"/>
    <w:rsid w:val="00DC7F29"/>
    <w:rsid w:val="00DD03EE"/>
    <w:rsid w:val="00DD04D9"/>
    <w:rsid w:val="00DD05A1"/>
    <w:rsid w:val="00DD0B82"/>
    <w:rsid w:val="00DD17EA"/>
    <w:rsid w:val="00DD21A1"/>
    <w:rsid w:val="00DD29A4"/>
    <w:rsid w:val="00DD308A"/>
    <w:rsid w:val="00DD312A"/>
    <w:rsid w:val="00DD3483"/>
    <w:rsid w:val="00DD37B7"/>
    <w:rsid w:val="00DD5CCD"/>
    <w:rsid w:val="00DD60CB"/>
    <w:rsid w:val="00DD64A4"/>
    <w:rsid w:val="00DD66F1"/>
    <w:rsid w:val="00DD6AC0"/>
    <w:rsid w:val="00DD6F9D"/>
    <w:rsid w:val="00DD7091"/>
    <w:rsid w:val="00DD7738"/>
    <w:rsid w:val="00DD786F"/>
    <w:rsid w:val="00DE04B4"/>
    <w:rsid w:val="00DE0624"/>
    <w:rsid w:val="00DE0A89"/>
    <w:rsid w:val="00DE0CA1"/>
    <w:rsid w:val="00DE1611"/>
    <w:rsid w:val="00DE18C8"/>
    <w:rsid w:val="00DE1EA3"/>
    <w:rsid w:val="00DE212F"/>
    <w:rsid w:val="00DE2231"/>
    <w:rsid w:val="00DE23FE"/>
    <w:rsid w:val="00DE29E5"/>
    <w:rsid w:val="00DE2AB5"/>
    <w:rsid w:val="00DE2CD2"/>
    <w:rsid w:val="00DE370D"/>
    <w:rsid w:val="00DE42CE"/>
    <w:rsid w:val="00DE4569"/>
    <w:rsid w:val="00DE4E4B"/>
    <w:rsid w:val="00DE54FB"/>
    <w:rsid w:val="00DE557A"/>
    <w:rsid w:val="00DE55AD"/>
    <w:rsid w:val="00DE5946"/>
    <w:rsid w:val="00DE5E48"/>
    <w:rsid w:val="00DE5EA3"/>
    <w:rsid w:val="00DE5F89"/>
    <w:rsid w:val="00DE611A"/>
    <w:rsid w:val="00DE62A8"/>
    <w:rsid w:val="00DE6A7F"/>
    <w:rsid w:val="00DE6AA0"/>
    <w:rsid w:val="00DE71BE"/>
    <w:rsid w:val="00DE79A8"/>
    <w:rsid w:val="00DE7D3F"/>
    <w:rsid w:val="00DF0087"/>
    <w:rsid w:val="00DF0698"/>
    <w:rsid w:val="00DF1082"/>
    <w:rsid w:val="00DF1385"/>
    <w:rsid w:val="00DF212B"/>
    <w:rsid w:val="00DF215C"/>
    <w:rsid w:val="00DF27A2"/>
    <w:rsid w:val="00DF2CB1"/>
    <w:rsid w:val="00DF2F0D"/>
    <w:rsid w:val="00DF381C"/>
    <w:rsid w:val="00DF3899"/>
    <w:rsid w:val="00DF3A4A"/>
    <w:rsid w:val="00DF3B56"/>
    <w:rsid w:val="00DF3D21"/>
    <w:rsid w:val="00DF402A"/>
    <w:rsid w:val="00DF4317"/>
    <w:rsid w:val="00DF53B6"/>
    <w:rsid w:val="00DF54B7"/>
    <w:rsid w:val="00DF5941"/>
    <w:rsid w:val="00DF7F49"/>
    <w:rsid w:val="00E0005A"/>
    <w:rsid w:val="00E001B0"/>
    <w:rsid w:val="00E00D42"/>
    <w:rsid w:val="00E0233D"/>
    <w:rsid w:val="00E02748"/>
    <w:rsid w:val="00E0381D"/>
    <w:rsid w:val="00E03F11"/>
    <w:rsid w:val="00E03FAE"/>
    <w:rsid w:val="00E042C2"/>
    <w:rsid w:val="00E043E0"/>
    <w:rsid w:val="00E04903"/>
    <w:rsid w:val="00E051CA"/>
    <w:rsid w:val="00E055B9"/>
    <w:rsid w:val="00E05764"/>
    <w:rsid w:val="00E07B24"/>
    <w:rsid w:val="00E10521"/>
    <w:rsid w:val="00E10692"/>
    <w:rsid w:val="00E10A7F"/>
    <w:rsid w:val="00E1176D"/>
    <w:rsid w:val="00E118D0"/>
    <w:rsid w:val="00E11D61"/>
    <w:rsid w:val="00E11F7D"/>
    <w:rsid w:val="00E140D6"/>
    <w:rsid w:val="00E144C9"/>
    <w:rsid w:val="00E1476C"/>
    <w:rsid w:val="00E14EA1"/>
    <w:rsid w:val="00E15A23"/>
    <w:rsid w:val="00E15C1F"/>
    <w:rsid w:val="00E17645"/>
    <w:rsid w:val="00E17668"/>
    <w:rsid w:val="00E20813"/>
    <w:rsid w:val="00E20BE5"/>
    <w:rsid w:val="00E23122"/>
    <w:rsid w:val="00E23661"/>
    <w:rsid w:val="00E23766"/>
    <w:rsid w:val="00E23A6D"/>
    <w:rsid w:val="00E23D44"/>
    <w:rsid w:val="00E240D2"/>
    <w:rsid w:val="00E247AA"/>
    <w:rsid w:val="00E24EE1"/>
    <w:rsid w:val="00E2537B"/>
    <w:rsid w:val="00E26140"/>
    <w:rsid w:val="00E26318"/>
    <w:rsid w:val="00E267DA"/>
    <w:rsid w:val="00E26FBB"/>
    <w:rsid w:val="00E275D1"/>
    <w:rsid w:val="00E2765D"/>
    <w:rsid w:val="00E27665"/>
    <w:rsid w:val="00E27904"/>
    <w:rsid w:val="00E304D8"/>
    <w:rsid w:val="00E30DB7"/>
    <w:rsid w:val="00E316E6"/>
    <w:rsid w:val="00E318CE"/>
    <w:rsid w:val="00E32586"/>
    <w:rsid w:val="00E335BF"/>
    <w:rsid w:val="00E33C88"/>
    <w:rsid w:val="00E34216"/>
    <w:rsid w:val="00E3436D"/>
    <w:rsid w:val="00E3463E"/>
    <w:rsid w:val="00E34856"/>
    <w:rsid w:val="00E34A56"/>
    <w:rsid w:val="00E34CE5"/>
    <w:rsid w:val="00E353B2"/>
    <w:rsid w:val="00E36768"/>
    <w:rsid w:val="00E400DF"/>
    <w:rsid w:val="00E411F0"/>
    <w:rsid w:val="00E41342"/>
    <w:rsid w:val="00E415D1"/>
    <w:rsid w:val="00E41C85"/>
    <w:rsid w:val="00E41F9F"/>
    <w:rsid w:val="00E42013"/>
    <w:rsid w:val="00E42240"/>
    <w:rsid w:val="00E42BD2"/>
    <w:rsid w:val="00E42D13"/>
    <w:rsid w:val="00E42D79"/>
    <w:rsid w:val="00E42EDA"/>
    <w:rsid w:val="00E4300D"/>
    <w:rsid w:val="00E43AEB"/>
    <w:rsid w:val="00E43C70"/>
    <w:rsid w:val="00E447D9"/>
    <w:rsid w:val="00E4499C"/>
    <w:rsid w:val="00E449BA"/>
    <w:rsid w:val="00E4589B"/>
    <w:rsid w:val="00E46942"/>
    <w:rsid w:val="00E470E3"/>
    <w:rsid w:val="00E4713E"/>
    <w:rsid w:val="00E50169"/>
    <w:rsid w:val="00E5042E"/>
    <w:rsid w:val="00E506DC"/>
    <w:rsid w:val="00E50CD6"/>
    <w:rsid w:val="00E50FD7"/>
    <w:rsid w:val="00E51B58"/>
    <w:rsid w:val="00E520E7"/>
    <w:rsid w:val="00E5287F"/>
    <w:rsid w:val="00E532B8"/>
    <w:rsid w:val="00E54193"/>
    <w:rsid w:val="00E54C6A"/>
    <w:rsid w:val="00E55096"/>
    <w:rsid w:val="00E550EE"/>
    <w:rsid w:val="00E55641"/>
    <w:rsid w:val="00E55708"/>
    <w:rsid w:val="00E55B76"/>
    <w:rsid w:val="00E563BA"/>
    <w:rsid w:val="00E56D71"/>
    <w:rsid w:val="00E60BC3"/>
    <w:rsid w:val="00E60EFA"/>
    <w:rsid w:val="00E610A7"/>
    <w:rsid w:val="00E61458"/>
    <w:rsid w:val="00E6185C"/>
    <w:rsid w:val="00E619B5"/>
    <w:rsid w:val="00E620D1"/>
    <w:rsid w:val="00E62217"/>
    <w:rsid w:val="00E62BC9"/>
    <w:rsid w:val="00E63230"/>
    <w:rsid w:val="00E6370D"/>
    <w:rsid w:val="00E63DC7"/>
    <w:rsid w:val="00E640D0"/>
    <w:rsid w:val="00E64179"/>
    <w:rsid w:val="00E643BD"/>
    <w:rsid w:val="00E647D4"/>
    <w:rsid w:val="00E64AA9"/>
    <w:rsid w:val="00E64E0A"/>
    <w:rsid w:val="00E64EC6"/>
    <w:rsid w:val="00E65A02"/>
    <w:rsid w:val="00E661C6"/>
    <w:rsid w:val="00E661CE"/>
    <w:rsid w:val="00E66542"/>
    <w:rsid w:val="00E66776"/>
    <w:rsid w:val="00E66818"/>
    <w:rsid w:val="00E66892"/>
    <w:rsid w:val="00E66B57"/>
    <w:rsid w:val="00E66DA4"/>
    <w:rsid w:val="00E717A4"/>
    <w:rsid w:val="00E717F8"/>
    <w:rsid w:val="00E71C09"/>
    <w:rsid w:val="00E72ABD"/>
    <w:rsid w:val="00E72B7D"/>
    <w:rsid w:val="00E73048"/>
    <w:rsid w:val="00E73644"/>
    <w:rsid w:val="00E73CF9"/>
    <w:rsid w:val="00E744D8"/>
    <w:rsid w:val="00E752D7"/>
    <w:rsid w:val="00E7551B"/>
    <w:rsid w:val="00E75E1A"/>
    <w:rsid w:val="00E7626B"/>
    <w:rsid w:val="00E76338"/>
    <w:rsid w:val="00E767D7"/>
    <w:rsid w:val="00E76D5F"/>
    <w:rsid w:val="00E76EA2"/>
    <w:rsid w:val="00E771DF"/>
    <w:rsid w:val="00E772A6"/>
    <w:rsid w:val="00E77CDD"/>
    <w:rsid w:val="00E77E76"/>
    <w:rsid w:val="00E80893"/>
    <w:rsid w:val="00E808C7"/>
    <w:rsid w:val="00E8141C"/>
    <w:rsid w:val="00E8210B"/>
    <w:rsid w:val="00E8238E"/>
    <w:rsid w:val="00E823BE"/>
    <w:rsid w:val="00E827D8"/>
    <w:rsid w:val="00E82969"/>
    <w:rsid w:val="00E83C51"/>
    <w:rsid w:val="00E83D2A"/>
    <w:rsid w:val="00E84ACB"/>
    <w:rsid w:val="00E85186"/>
    <w:rsid w:val="00E85322"/>
    <w:rsid w:val="00E856DD"/>
    <w:rsid w:val="00E8614C"/>
    <w:rsid w:val="00E86F1B"/>
    <w:rsid w:val="00E87A0D"/>
    <w:rsid w:val="00E87AB2"/>
    <w:rsid w:val="00E90085"/>
    <w:rsid w:val="00E91D4B"/>
    <w:rsid w:val="00E92CE1"/>
    <w:rsid w:val="00E92D78"/>
    <w:rsid w:val="00E94C26"/>
    <w:rsid w:val="00E94F6B"/>
    <w:rsid w:val="00E956F4"/>
    <w:rsid w:val="00E95A37"/>
    <w:rsid w:val="00E962CD"/>
    <w:rsid w:val="00E9683C"/>
    <w:rsid w:val="00E96A8C"/>
    <w:rsid w:val="00E97471"/>
    <w:rsid w:val="00E97C5C"/>
    <w:rsid w:val="00EA1274"/>
    <w:rsid w:val="00EA21E1"/>
    <w:rsid w:val="00EA26C7"/>
    <w:rsid w:val="00EA29BA"/>
    <w:rsid w:val="00EA2AF5"/>
    <w:rsid w:val="00EA3E48"/>
    <w:rsid w:val="00EA44A7"/>
    <w:rsid w:val="00EA4854"/>
    <w:rsid w:val="00EA4884"/>
    <w:rsid w:val="00EA4B6F"/>
    <w:rsid w:val="00EA58E5"/>
    <w:rsid w:val="00EA6067"/>
    <w:rsid w:val="00EA6A3E"/>
    <w:rsid w:val="00EA708F"/>
    <w:rsid w:val="00EA720B"/>
    <w:rsid w:val="00EA7864"/>
    <w:rsid w:val="00EB1176"/>
    <w:rsid w:val="00EB12EF"/>
    <w:rsid w:val="00EB1B22"/>
    <w:rsid w:val="00EB364A"/>
    <w:rsid w:val="00EB387D"/>
    <w:rsid w:val="00EB51DF"/>
    <w:rsid w:val="00EB530A"/>
    <w:rsid w:val="00EB543C"/>
    <w:rsid w:val="00EB6431"/>
    <w:rsid w:val="00EB6830"/>
    <w:rsid w:val="00EB6D90"/>
    <w:rsid w:val="00EB73B2"/>
    <w:rsid w:val="00EB7886"/>
    <w:rsid w:val="00EC0703"/>
    <w:rsid w:val="00EC0CF4"/>
    <w:rsid w:val="00EC1019"/>
    <w:rsid w:val="00EC1408"/>
    <w:rsid w:val="00EC2380"/>
    <w:rsid w:val="00EC29AB"/>
    <w:rsid w:val="00EC2AF6"/>
    <w:rsid w:val="00EC2C10"/>
    <w:rsid w:val="00EC499D"/>
    <w:rsid w:val="00EC585D"/>
    <w:rsid w:val="00EC68D8"/>
    <w:rsid w:val="00EC6957"/>
    <w:rsid w:val="00EC7886"/>
    <w:rsid w:val="00EC7D34"/>
    <w:rsid w:val="00ED2200"/>
    <w:rsid w:val="00ED2250"/>
    <w:rsid w:val="00ED2309"/>
    <w:rsid w:val="00ED281D"/>
    <w:rsid w:val="00ED291A"/>
    <w:rsid w:val="00ED2961"/>
    <w:rsid w:val="00ED2E21"/>
    <w:rsid w:val="00ED3423"/>
    <w:rsid w:val="00ED4041"/>
    <w:rsid w:val="00ED4399"/>
    <w:rsid w:val="00ED58E2"/>
    <w:rsid w:val="00ED59F9"/>
    <w:rsid w:val="00ED5C6D"/>
    <w:rsid w:val="00ED6EC5"/>
    <w:rsid w:val="00ED75C2"/>
    <w:rsid w:val="00EE0645"/>
    <w:rsid w:val="00EE15BB"/>
    <w:rsid w:val="00EE19EF"/>
    <w:rsid w:val="00EE1BBE"/>
    <w:rsid w:val="00EE2235"/>
    <w:rsid w:val="00EE2355"/>
    <w:rsid w:val="00EE27AD"/>
    <w:rsid w:val="00EE38EF"/>
    <w:rsid w:val="00EE3DC8"/>
    <w:rsid w:val="00EE43E7"/>
    <w:rsid w:val="00EE4AAC"/>
    <w:rsid w:val="00EE57A9"/>
    <w:rsid w:val="00EE6BFF"/>
    <w:rsid w:val="00EE6CC1"/>
    <w:rsid w:val="00EE6D35"/>
    <w:rsid w:val="00EE7012"/>
    <w:rsid w:val="00EE72FA"/>
    <w:rsid w:val="00EE777D"/>
    <w:rsid w:val="00EE7A86"/>
    <w:rsid w:val="00EE7CB1"/>
    <w:rsid w:val="00EE7D0F"/>
    <w:rsid w:val="00EF018B"/>
    <w:rsid w:val="00EF0532"/>
    <w:rsid w:val="00EF059E"/>
    <w:rsid w:val="00EF0E7D"/>
    <w:rsid w:val="00EF0F14"/>
    <w:rsid w:val="00EF113D"/>
    <w:rsid w:val="00EF169C"/>
    <w:rsid w:val="00EF18DA"/>
    <w:rsid w:val="00EF2809"/>
    <w:rsid w:val="00EF30B6"/>
    <w:rsid w:val="00EF352D"/>
    <w:rsid w:val="00EF3FF9"/>
    <w:rsid w:val="00EF5A51"/>
    <w:rsid w:val="00EF6477"/>
    <w:rsid w:val="00EF6F83"/>
    <w:rsid w:val="00EF7500"/>
    <w:rsid w:val="00EF7669"/>
    <w:rsid w:val="00EF793F"/>
    <w:rsid w:val="00EF7C4B"/>
    <w:rsid w:val="00F00090"/>
    <w:rsid w:val="00F00167"/>
    <w:rsid w:val="00F00870"/>
    <w:rsid w:val="00F00B38"/>
    <w:rsid w:val="00F00E04"/>
    <w:rsid w:val="00F013A4"/>
    <w:rsid w:val="00F01518"/>
    <w:rsid w:val="00F01530"/>
    <w:rsid w:val="00F020B5"/>
    <w:rsid w:val="00F0213D"/>
    <w:rsid w:val="00F027E4"/>
    <w:rsid w:val="00F0282E"/>
    <w:rsid w:val="00F02E31"/>
    <w:rsid w:val="00F0305B"/>
    <w:rsid w:val="00F0318E"/>
    <w:rsid w:val="00F03E7B"/>
    <w:rsid w:val="00F0499C"/>
    <w:rsid w:val="00F04C43"/>
    <w:rsid w:val="00F0524D"/>
    <w:rsid w:val="00F05332"/>
    <w:rsid w:val="00F055CC"/>
    <w:rsid w:val="00F05C32"/>
    <w:rsid w:val="00F05DEA"/>
    <w:rsid w:val="00F05E3C"/>
    <w:rsid w:val="00F060C9"/>
    <w:rsid w:val="00F07F26"/>
    <w:rsid w:val="00F10139"/>
    <w:rsid w:val="00F10CA9"/>
    <w:rsid w:val="00F114A8"/>
    <w:rsid w:val="00F11B3E"/>
    <w:rsid w:val="00F11B69"/>
    <w:rsid w:val="00F11CF0"/>
    <w:rsid w:val="00F12337"/>
    <w:rsid w:val="00F124E3"/>
    <w:rsid w:val="00F125EB"/>
    <w:rsid w:val="00F12E7A"/>
    <w:rsid w:val="00F13A4B"/>
    <w:rsid w:val="00F13DC2"/>
    <w:rsid w:val="00F142E0"/>
    <w:rsid w:val="00F14519"/>
    <w:rsid w:val="00F152EF"/>
    <w:rsid w:val="00F155BF"/>
    <w:rsid w:val="00F16F76"/>
    <w:rsid w:val="00F173E8"/>
    <w:rsid w:val="00F20344"/>
    <w:rsid w:val="00F20D39"/>
    <w:rsid w:val="00F211FB"/>
    <w:rsid w:val="00F21D15"/>
    <w:rsid w:val="00F22111"/>
    <w:rsid w:val="00F22670"/>
    <w:rsid w:val="00F228FD"/>
    <w:rsid w:val="00F22CCF"/>
    <w:rsid w:val="00F2395A"/>
    <w:rsid w:val="00F239F7"/>
    <w:rsid w:val="00F25079"/>
    <w:rsid w:val="00F2556B"/>
    <w:rsid w:val="00F25693"/>
    <w:rsid w:val="00F25B3D"/>
    <w:rsid w:val="00F25F88"/>
    <w:rsid w:val="00F2634A"/>
    <w:rsid w:val="00F26E61"/>
    <w:rsid w:val="00F2733C"/>
    <w:rsid w:val="00F2794C"/>
    <w:rsid w:val="00F30293"/>
    <w:rsid w:val="00F3105F"/>
    <w:rsid w:val="00F3143C"/>
    <w:rsid w:val="00F315CE"/>
    <w:rsid w:val="00F31613"/>
    <w:rsid w:val="00F31B43"/>
    <w:rsid w:val="00F31D87"/>
    <w:rsid w:val="00F3225A"/>
    <w:rsid w:val="00F330AA"/>
    <w:rsid w:val="00F3480F"/>
    <w:rsid w:val="00F357A0"/>
    <w:rsid w:val="00F3653B"/>
    <w:rsid w:val="00F368DF"/>
    <w:rsid w:val="00F37DD0"/>
    <w:rsid w:val="00F404B5"/>
    <w:rsid w:val="00F40E9A"/>
    <w:rsid w:val="00F40EB1"/>
    <w:rsid w:val="00F4213F"/>
    <w:rsid w:val="00F425C6"/>
    <w:rsid w:val="00F43133"/>
    <w:rsid w:val="00F43377"/>
    <w:rsid w:val="00F44EDF"/>
    <w:rsid w:val="00F45DF3"/>
    <w:rsid w:val="00F46148"/>
    <w:rsid w:val="00F46AD6"/>
    <w:rsid w:val="00F474F5"/>
    <w:rsid w:val="00F5042B"/>
    <w:rsid w:val="00F50454"/>
    <w:rsid w:val="00F50B54"/>
    <w:rsid w:val="00F50C03"/>
    <w:rsid w:val="00F50DED"/>
    <w:rsid w:val="00F5195F"/>
    <w:rsid w:val="00F51AB3"/>
    <w:rsid w:val="00F523A9"/>
    <w:rsid w:val="00F52929"/>
    <w:rsid w:val="00F530C6"/>
    <w:rsid w:val="00F537CE"/>
    <w:rsid w:val="00F5426C"/>
    <w:rsid w:val="00F543EF"/>
    <w:rsid w:val="00F548C3"/>
    <w:rsid w:val="00F54AD2"/>
    <w:rsid w:val="00F559EE"/>
    <w:rsid w:val="00F55E48"/>
    <w:rsid w:val="00F55FA9"/>
    <w:rsid w:val="00F560C1"/>
    <w:rsid w:val="00F57216"/>
    <w:rsid w:val="00F57295"/>
    <w:rsid w:val="00F57304"/>
    <w:rsid w:val="00F57681"/>
    <w:rsid w:val="00F57C22"/>
    <w:rsid w:val="00F57D63"/>
    <w:rsid w:val="00F57D64"/>
    <w:rsid w:val="00F6069F"/>
    <w:rsid w:val="00F61BBC"/>
    <w:rsid w:val="00F61CC4"/>
    <w:rsid w:val="00F62161"/>
    <w:rsid w:val="00F621AB"/>
    <w:rsid w:val="00F63458"/>
    <w:rsid w:val="00F63DE6"/>
    <w:rsid w:val="00F64372"/>
    <w:rsid w:val="00F64609"/>
    <w:rsid w:val="00F65132"/>
    <w:rsid w:val="00F65CB9"/>
    <w:rsid w:val="00F6689D"/>
    <w:rsid w:val="00F66EDA"/>
    <w:rsid w:val="00F6739E"/>
    <w:rsid w:val="00F67466"/>
    <w:rsid w:val="00F67817"/>
    <w:rsid w:val="00F7107E"/>
    <w:rsid w:val="00F71712"/>
    <w:rsid w:val="00F717FA"/>
    <w:rsid w:val="00F740F3"/>
    <w:rsid w:val="00F74349"/>
    <w:rsid w:val="00F746E6"/>
    <w:rsid w:val="00F755F1"/>
    <w:rsid w:val="00F75CAB"/>
    <w:rsid w:val="00F7640A"/>
    <w:rsid w:val="00F7686D"/>
    <w:rsid w:val="00F77774"/>
    <w:rsid w:val="00F77DDC"/>
    <w:rsid w:val="00F77E41"/>
    <w:rsid w:val="00F801AE"/>
    <w:rsid w:val="00F8021E"/>
    <w:rsid w:val="00F8042D"/>
    <w:rsid w:val="00F80C84"/>
    <w:rsid w:val="00F813E1"/>
    <w:rsid w:val="00F817BD"/>
    <w:rsid w:val="00F8200F"/>
    <w:rsid w:val="00F82533"/>
    <w:rsid w:val="00F825DF"/>
    <w:rsid w:val="00F82E6B"/>
    <w:rsid w:val="00F82EC0"/>
    <w:rsid w:val="00F831DC"/>
    <w:rsid w:val="00F8332B"/>
    <w:rsid w:val="00F8458E"/>
    <w:rsid w:val="00F84E5A"/>
    <w:rsid w:val="00F850DF"/>
    <w:rsid w:val="00F85137"/>
    <w:rsid w:val="00F85448"/>
    <w:rsid w:val="00F86AA7"/>
    <w:rsid w:val="00F86C99"/>
    <w:rsid w:val="00F875B9"/>
    <w:rsid w:val="00F878DC"/>
    <w:rsid w:val="00F90F9A"/>
    <w:rsid w:val="00F91217"/>
    <w:rsid w:val="00F915A5"/>
    <w:rsid w:val="00F9223B"/>
    <w:rsid w:val="00F92552"/>
    <w:rsid w:val="00F925FA"/>
    <w:rsid w:val="00F9274F"/>
    <w:rsid w:val="00F92A21"/>
    <w:rsid w:val="00F92E42"/>
    <w:rsid w:val="00F93195"/>
    <w:rsid w:val="00F933E0"/>
    <w:rsid w:val="00F938EF"/>
    <w:rsid w:val="00F94F01"/>
    <w:rsid w:val="00F956A4"/>
    <w:rsid w:val="00F957E5"/>
    <w:rsid w:val="00F95943"/>
    <w:rsid w:val="00F95956"/>
    <w:rsid w:val="00F960B9"/>
    <w:rsid w:val="00F961AA"/>
    <w:rsid w:val="00F962DD"/>
    <w:rsid w:val="00F97212"/>
    <w:rsid w:val="00F978BB"/>
    <w:rsid w:val="00F97E21"/>
    <w:rsid w:val="00FA02D4"/>
    <w:rsid w:val="00FA055C"/>
    <w:rsid w:val="00FA09D2"/>
    <w:rsid w:val="00FA12C9"/>
    <w:rsid w:val="00FA1712"/>
    <w:rsid w:val="00FA19B2"/>
    <w:rsid w:val="00FA1E18"/>
    <w:rsid w:val="00FA25BC"/>
    <w:rsid w:val="00FA2BC9"/>
    <w:rsid w:val="00FA2D02"/>
    <w:rsid w:val="00FA2D73"/>
    <w:rsid w:val="00FA3BDA"/>
    <w:rsid w:val="00FA4AE9"/>
    <w:rsid w:val="00FA4F62"/>
    <w:rsid w:val="00FA4F88"/>
    <w:rsid w:val="00FA513D"/>
    <w:rsid w:val="00FA51C5"/>
    <w:rsid w:val="00FA58A0"/>
    <w:rsid w:val="00FA6608"/>
    <w:rsid w:val="00FA76F5"/>
    <w:rsid w:val="00FA7829"/>
    <w:rsid w:val="00FB05A3"/>
    <w:rsid w:val="00FB0A4D"/>
    <w:rsid w:val="00FB11BC"/>
    <w:rsid w:val="00FB1601"/>
    <w:rsid w:val="00FB245C"/>
    <w:rsid w:val="00FB2709"/>
    <w:rsid w:val="00FB2A8E"/>
    <w:rsid w:val="00FB2CD6"/>
    <w:rsid w:val="00FB2DE3"/>
    <w:rsid w:val="00FB2F6D"/>
    <w:rsid w:val="00FB367B"/>
    <w:rsid w:val="00FB3CF1"/>
    <w:rsid w:val="00FB4597"/>
    <w:rsid w:val="00FB4E97"/>
    <w:rsid w:val="00FB55B2"/>
    <w:rsid w:val="00FB584A"/>
    <w:rsid w:val="00FB625E"/>
    <w:rsid w:val="00FB6507"/>
    <w:rsid w:val="00FB6FF9"/>
    <w:rsid w:val="00FB7018"/>
    <w:rsid w:val="00FB706D"/>
    <w:rsid w:val="00FB784E"/>
    <w:rsid w:val="00FC0AA2"/>
    <w:rsid w:val="00FC0ADB"/>
    <w:rsid w:val="00FC0C34"/>
    <w:rsid w:val="00FC0C7B"/>
    <w:rsid w:val="00FC12A4"/>
    <w:rsid w:val="00FC131D"/>
    <w:rsid w:val="00FC1410"/>
    <w:rsid w:val="00FC2AF2"/>
    <w:rsid w:val="00FC2DE0"/>
    <w:rsid w:val="00FC3552"/>
    <w:rsid w:val="00FC42A0"/>
    <w:rsid w:val="00FC59C4"/>
    <w:rsid w:val="00FC5BFA"/>
    <w:rsid w:val="00FC625C"/>
    <w:rsid w:val="00FC6329"/>
    <w:rsid w:val="00FC653A"/>
    <w:rsid w:val="00FC69A4"/>
    <w:rsid w:val="00FC7521"/>
    <w:rsid w:val="00FC77F5"/>
    <w:rsid w:val="00FC7CBB"/>
    <w:rsid w:val="00FD1658"/>
    <w:rsid w:val="00FD1723"/>
    <w:rsid w:val="00FD1F36"/>
    <w:rsid w:val="00FD2082"/>
    <w:rsid w:val="00FD2146"/>
    <w:rsid w:val="00FD23C1"/>
    <w:rsid w:val="00FD286B"/>
    <w:rsid w:val="00FD2AE0"/>
    <w:rsid w:val="00FD2E6E"/>
    <w:rsid w:val="00FD2FD0"/>
    <w:rsid w:val="00FD3362"/>
    <w:rsid w:val="00FD34BD"/>
    <w:rsid w:val="00FD3550"/>
    <w:rsid w:val="00FD3E95"/>
    <w:rsid w:val="00FD4436"/>
    <w:rsid w:val="00FD459B"/>
    <w:rsid w:val="00FD505C"/>
    <w:rsid w:val="00FD5175"/>
    <w:rsid w:val="00FD5307"/>
    <w:rsid w:val="00FD5755"/>
    <w:rsid w:val="00FD5BF6"/>
    <w:rsid w:val="00FD6271"/>
    <w:rsid w:val="00FD7FF1"/>
    <w:rsid w:val="00FE0F51"/>
    <w:rsid w:val="00FE18D3"/>
    <w:rsid w:val="00FE1DDE"/>
    <w:rsid w:val="00FE20E6"/>
    <w:rsid w:val="00FE2F99"/>
    <w:rsid w:val="00FE30EC"/>
    <w:rsid w:val="00FE36A4"/>
    <w:rsid w:val="00FE3D14"/>
    <w:rsid w:val="00FE5182"/>
    <w:rsid w:val="00FE52AC"/>
    <w:rsid w:val="00FE5A1A"/>
    <w:rsid w:val="00FE5D94"/>
    <w:rsid w:val="00FE6E55"/>
    <w:rsid w:val="00FE75D9"/>
    <w:rsid w:val="00FE76E0"/>
    <w:rsid w:val="00FF0104"/>
    <w:rsid w:val="00FF0E8D"/>
    <w:rsid w:val="00FF1258"/>
    <w:rsid w:val="00FF1F4F"/>
    <w:rsid w:val="00FF2873"/>
    <w:rsid w:val="00FF29BE"/>
    <w:rsid w:val="00FF3273"/>
    <w:rsid w:val="00FF3550"/>
    <w:rsid w:val="00FF49D0"/>
    <w:rsid w:val="00FF6885"/>
    <w:rsid w:val="00FF6EF3"/>
    <w:rsid w:val="00FF798C"/>
    <w:rsid w:val="00FF79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380D20"/>
  <w15:docId w15:val="{5DD036BE-E2E8-4041-B178-4912299F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034"/>
    <w:rPr>
      <w:sz w:val="24"/>
      <w:szCs w:val="24"/>
    </w:rPr>
  </w:style>
  <w:style w:type="paragraph" w:styleId="Heading2">
    <w:name w:val="heading 2"/>
    <w:basedOn w:val="Normal"/>
    <w:next w:val="Normal"/>
    <w:link w:val="Heading2Char"/>
    <w:qFormat/>
    <w:rsid w:val="007051A9"/>
    <w:pPr>
      <w:keepNext/>
      <w:widowControl w:val="0"/>
      <w:tabs>
        <w:tab w:val="right" w:pos="8953"/>
      </w:tabs>
      <w:jc w:val="center"/>
      <w:outlineLvl w:val="1"/>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4A00"/>
    <w:pPr>
      <w:spacing w:after="120"/>
    </w:pPr>
  </w:style>
  <w:style w:type="table" w:styleId="TableGrid">
    <w:name w:val="Table Grid"/>
    <w:basedOn w:val="TableNormal"/>
    <w:rsid w:val="00224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9B5C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msolistparagraph0">
    <w:name w:val="msolistparagraph"/>
    <w:basedOn w:val="Normal"/>
    <w:rsid w:val="00B21F8B"/>
    <w:pPr>
      <w:ind w:left="720"/>
    </w:pPr>
  </w:style>
  <w:style w:type="paragraph" w:styleId="Footer">
    <w:name w:val="footer"/>
    <w:basedOn w:val="Normal"/>
    <w:link w:val="FooterChar"/>
    <w:uiPriority w:val="99"/>
    <w:rsid w:val="00DE212F"/>
    <w:pPr>
      <w:tabs>
        <w:tab w:val="center" w:pos="4536"/>
        <w:tab w:val="right" w:pos="9072"/>
      </w:tabs>
    </w:pPr>
  </w:style>
  <w:style w:type="character" w:styleId="PageNumber">
    <w:name w:val="page number"/>
    <w:basedOn w:val="DefaultParagraphFont"/>
    <w:rsid w:val="00DE212F"/>
  </w:style>
  <w:style w:type="paragraph" w:styleId="Header">
    <w:name w:val="header"/>
    <w:basedOn w:val="Normal"/>
    <w:link w:val="HeaderChar"/>
    <w:rsid w:val="003F53B0"/>
    <w:pPr>
      <w:tabs>
        <w:tab w:val="center" w:pos="4536"/>
        <w:tab w:val="right" w:pos="9072"/>
      </w:tabs>
    </w:pPr>
  </w:style>
  <w:style w:type="character" w:customStyle="1" w:styleId="HeaderChar">
    <w:name w:val="Header Char"/>
    <w:link w:val="Header"/>
    <w:rsid w:val="003F53B0"/>
    <w:rPr>
      <w:sz w:val="24"/>
      <w:szCs w:val="24"/>
    </w:rPr>
  </w:style>
  <w:style w:type="character" w:customStyle="1" w:styleId="FooterChar">
    <w:name w:val="Footer Char"/>
    <w:link w:val="Footer"/>
    <w:uiPriority w:val="99"/>
    <w:rsid w:val="003F53B0"/>
    <w:rPr>
      <w:sz w:val="24"/>
      <w:szCs w:val="24"/>
    </w:rPr>
  </w:style>
  <w:style w:type="paragraph" w:styleId="BalloonText">
    <w:name w:val="Balloon Text"/>
    <w:basedOn w:val="Normal"/>
    <w:link w:val="BalloonTextChar"/>
    <w:rsid w:val="003F53B0"/>
    <w:rPr>
      <w:rFonts w:ascii="Tahoma" w:hAnsi="Tahoma"/>
      <w:sz w:val="16"/>
      <w:szCs w:val="16"/>
    </w:rPr>
  </w:style>
  <w:style w:type="character" w:customStyle="1" w:styleId="BalloonTextChar">
    <w:name w:val="Balloon Text Char"/>
    <w:link w:val="BalloonText"/>
    <w:rsid w:val="003F53B0"/>
    <w:rPr>
      <w:rFonts w:ascii="Tahoma" w:hAnsi="Tahoma" w:cs="Tahoma"/>
      <w:sz w:val="16"/>
      <w:szCs w:val="16"/>
    </w:rPr>
  </w:style>
  <w:style w:type="paragraph" w:customStyle="1" w:styleId="A0E349F008B644AAB6A282E0D042D17E">
    <w:name w:val="A0E349F008B644AAB6A282E0D042D17E"/>
    <w:rsid w:val="003F53B0"/>
    <w:pPr>
      <w:spacing w:after="200" w:line="276" w:lineRule="auto"/>
    </w:pPr>
    <w:rPr>
      <w:rFonts w:ascii="Calibri" w:eastAsia="MS Mincho" w:hAnsi="Calibri" w:cs="Arial"/>
      <w:sz w:val="22"/>
      <w:szCs w:val="22"/>
      <w:lang w:val="en-US" w:eastAsia="ja-JP"/>
    </w:rPr>
  </w:style>
  <w:style w:type="paragraph" w:styleId="Title">
    <w:name w:val="Title"/>
    <w:basedOn w:val="Normal"/>
    <w:link w:val="TitleChar"/>
    <w:qFormat/>
    <w:rsid w:val="007051A9"/>
    <w:pPr>
      <w:widowControl w:val="0"/>
      <w:tabs>
        <w:tab w:val="right" w:pos="8953"/>
      </w:tabs>
      <w:spacing w:line="360" w:lineRule="auto"/>
      <w:jc w:val="center"/>
    </w:pPr>
    <w:rPr>
      <w:b/>
      <w:sz w:val="28"/>
      <w:szCs w:val="20"/>
    </w:rPr>
  </w:style>
  <w:style w:type="character" w:customStyle="1" w:styleId="Heading2Char">
    <w:name w:val="Heading 2 Char"/>
    <w:link w:val="Heading2"/>
    <w:rsid w:val="006615B6"/>
    <w:rPr>
      <w:b/>
      <w:sz w:val="32"/>
      <w:lang w:eastAsia="en-US"/>
    </w:rPr>
  </w:style>
  <w:style w:type="character" w:customStyle="1" w:styleId="BodyTextChar">
    <w:name w:val="Body Text Char"/>
    <w:link w:val="BodyText"/>
    <w:rsid w:val="006615B6"/>
    <w:rPr>
      <w:sz w:val="24"/>
      <w:szCs w:val="24"/>
    </w:rPr>
  </w:style>
  <w:style w:type="character" w:customStyle="1" w:styleId="TitleChar">
    <w:name w:val="Title Char"/>
    <w:link w:val="Title"/>
    <w:rsid w:val="006615B6"/>
    <w:rPr>
      <w:b/>
      <w:sz w:val="28"/>
    </w:rPr>
  </w:style>
  <w:style w:type="character" w:customStyle="1" w:styleId="apple-converted-space">
    <w:name w:val="apple-converted-space"/>
    <w:rsid w:val="00A34229"/>
  </w:style>
  <w:style w:type="character" w:styleId="Strong">
    <w:name w:val="Strong"/>
    <w:qFormat/>
    <w:rsid w:val="003E2AD8"/>
    <w:rPr>
      <w:b/>
      <w:bCs/>
    </w:rPr>
  </w:style>
  <w:style w:type="paragraph" w:styleId="PlainText">
    <w:name w:val="Plain Text"/>
    <w:basedOn w:val="Normal"/>
    <w:link w:val="PlainTextChar"/>
    <w:uiPriority w:val="99"/>
    <w:unhideWhenUsed/>
    <w:rsid w:val="00015498"/>
    <w:rPr>
      <w:rFonts w:ascii="Calibri" w:eastAsia="Calibri" w:hAnsi="Calibri"/>
      <w:sz w:val="22"/>
      <w:szCs w:val="21"/>
      <w:lang w:eastAsia="en-US"/>
    </w:rPr>
  </w:style>
  <w:style w:type="character" w:customStyle="1" w:styleId="PlainTextChar">
    <w:name w:val="Plain Text Char"/>
    <w:link w:val="PlainText"/>
    <w:uiPriority w:val="99"/>
    <w:rsid w:val="00015498"/>
    <w:rPr>
      <w:rFonts w:ascii="Calibri" w:eastAsia="Calibri" w:hAnsi="Calibri"/>
      <w:sz w:val="22"/>
      <w:szCs w:val="21"/>
      <w:lang w:eastAsia="en-US"/>
    </w:rPr>
  </w:style>
  <w:style w:type="paragraph" w:customStyle="1" w:styleId="Default">
    <w:name w:val="Default"/>
    <w:rsid w:val="009F0AEF"/>
    <w:pPr>
      <w:autoSpaceDE w:val="0"/>
      <w:autoSpaceDN w:val="0"/>
      <w:adjustRightInd w:val="0"/>
    </w:pPr>
    <w:rPr>
      <w:rFonts w:ascii="Trebuchet MS" w:eastAsia="Calibri" w:hAnsi="Trebuchet MS" w:cs="Trebuchet MS"/>
      <w:color w:val="000000"/>
      <w:sz w:val="24"/>
      <w:szCs w:val="24"/>
      <w:lang w:eastAsia="en-US"/>
    </w:rPr>
  </w:style>
  <w:style w:type="paragraph" w:styleId="ListParagraph">
    <w:name w:val="List Paragraph"/>
    <w:basedOn w:val="Normal"/>
    <w:uiPriority w:val="34"/>
    <w:qFormat/>
    <w:rsid w:val="002C79DF"/>
    <w:pPr>
      <w:ind w:left="720"/>
      <w:contextualSpacing/>
    </w:pPr>
    <w:rPr>
      <w:rFonts w:eastAsia="Calibri"/>
    </w:rPr>
  </w:style>
  <w:style w:type="paragraph" w:styleId="NormalWeb">
    <w:name w:val="Normal (Web)"/>
    <w:basedOn w:val="Normal"/>
    <w:uiPriority w:val="99"/>
    <w:unhideWhenUsed/>
    <w:rsid w:val="00312188"/>
    <w:pPr>
      <w:spacing w:after="300"/>
    </w:pPr>
  </w:style>
  <w:style w:type="paragraph" w:styleId="FootnoteText">
    <w:name w:val="footnote text"/>
    <w:basedOn w:val="Normal"/>
    <w:link w:val="FootnoteTextChar"/>
    <w:rsid w:val="00F717FA"/>
    <w:pPr>
      <w:autoSpaceDN w:val="0"/>
    </w:pPr>
    <w:rPr>
      <w:rFonts w:ascii="Calibri" w:eastAsia="Calibri" w:hAnsi="Calibri"/>
      <w:sz w:val="20"/>
      <w:szCs w:val="20"/>
      <w:lang w:eastAsia="en-US"/>
    </w:rPr>
  </w:style>
  <w:style w:type="character" w:customStyle="1" w:styleId="FootnoteTextChar">
    <w:name w:val="Footnote Text Char"/>
    <w:link w:val="FootnoteText"/>
    <w:rsid w:val="00F717FA"/>
    <w:rPr>
      <w:rFonts w:ascii="Calibri" w:eastAsia="Calibri" w:hAnsi="Calibri"/>
      <w:lang w:eastAsia="en-US"/>
    </w:rPr>
  </w:style>
  <w:style w:type="character" w:styleId="FootnoteReference">
    <w:name w:val="footnote reference"/>
    <w:rsid w:val="00F717FA"/>
    <w:rPr>
      <w:position w:val="0"/>
      <w:vertAlign w:val="superscript"/>
    </w:rPr>
  </w:style>
  <w:style w:type="paragraph" w:styleId="BlockText">
    <w:name w:val="Block Text"/>
    <w:basedOn w:val="Normal"/>
    <w:rsid w:val="00176538"/>
    <w:pPr>
      <w:ind w:left="360" w:right="-426"/>
      <w:jc w:val="both"/>
    </w:pPr>
    <w:rPr>
      <w:color w:val="000000"/>
    </w:rPr>
  </w:style>
  <w:style w:type="paragraph" w:customStyle="1" w:styleId="xmsonormal">
    <w:name w:val="xmsonormal"/>
    <w:basedOn w:val="Normal"/>
    <w:rsid w:val="00757195"/>
    <w:rPr>
      <w:rFonts w:ascii="Calibri" w:eastAsia="Calibri" w:hAnsi="Calibri" w:cs="Calibri"/>
      <w:sz w:val="22"/>
      <w:szCs w:val="22"/>
    </w:rPr>
  </w:style>
  <w:style w:type="paragraph" w:customStyle="1" w:styleId="xdefault">
    <w:name w:val="xdefault"/>
    <w:basedOn w:val="Normal"/>
    <w:rsid w:val="00757195"/>
    <w:rPr>
      <w:rFonts w:ascii="Calibri" w:eastAsia="Calibri" w:hAnsi="Calibri" w:cs="Calibri"/>
      <w:sz w:val="22"/>
      <w:szCs w:val="22"/>
    </w:rPr>
  </w:style>
  <w:style w:type="paragraph" w:customStyle="1" w:styleId="t-9-8">
    <w:name w:val="t-9-8"/>
    <w:basedOn w:val="Normal"/>
    <w:rsid w:val="00AC2FF9"/>
    <w:pPr>
      <w:spacing w:before="100" w:beforeAutospacing="1" w:after="225"/>
    </w:pPr>
  </w:style>
  <w:style w:type="character" w:styleId="Hyperlink">
    <w:name w:val="Hyperlink"/>
    <w:rsid w:val="00126CF8"/>
    <w:rPr>
      <w:color w:val="0563C1"/>
      <w:u w:val="single"/>
    </w:rPr>
  </w:style>
  <w:style w:type="paragraph" w:styleId="NoSpacing">
    <w:name w:val="No Spacing"/>
    <w:uiPriority w:val="1"/>
    <w:qFormat/>
    <w:rsid w:val="00366D1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295">
      <w:bodyDiv w:val="1"/>
      <w:marLeft w:val="0"/>
      <w:marRight w:val="0"/>
      <w:marTop w:val="0"/>
      <w:marBottom w:val="0"/>
      <w:divBdr>
        <w:top w:val="none" w:sz="0" w:space="0" w:color="auto"/>
        <w:left w:val="none" w:sz="0" w:space="0" w:color="auto"/>
        <w:bottom w:val="none" w:sz="0" w:space="0" w:color="auto"/>
        <w:right w:val="none" w:sz="0" w:space="0" w:color="auto"/>
      </w:divBdr>
      <w:divsChild>
        <w:div w:id="1759012431">
          <w:marLeft w:val="0"/>
          <w:marRight w:val="0"/>
          <w:marTop w:val="0"/>
          <w:marBottom w:val="0"/>
          <w:divBdr>
            <w:top w:val="none" w:sz="0" w:space="0" w:color="auto"/>
            <w:left w:val="none" w:sz="0" w:space="0" w:color="auto"/>
            <w:bottom w:val="none" w:sz="0" w:space="0" w:color="auto"/>
            <w:right w:val="none" w:sz="0" w:space="0" w:color="auto"/>
          </w:divBdr>
          <w:divsChild>
            <w:div w:id="1094278807">
              <w:marLeft w:val="0"/>
              <w:marRight w:val="0"/>
              <w:marTop w:val="0"/>
              <w:marBottom w:val="0"/>
              <w:divBdr>
                <w:top w:val="none" w:sz="0" w:space="0" w:color="auto"/>
                <w:left w:val="none" w:sz="0" w:space="0" w:color="auto"/>
                <w:bottom w:val="none" w:sz="0" w:space="0" w:color="auto"/>
                <w:right w:val="none" w:sz="0" w:space="0" w:color="auto"/>
              </w:divBdr>
              <w:divsChild>
                <w:div w:id="133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94363">
      <w:bodyDiv w:val="1"/>
      <w:marLeft w:val="0"/>
      <w:marRight w:val="0"/>
      <w:marTop w:val="0"/>
      <w:marBottom w:val="0"/>
      <w:divBdr>
        <w:top w:val="none" w:sz="0" w:space="0" w:color="auto"/>
        <w:left w:val="none" w:sz="0" w:space="0" w:color="auto"/>
        <w:bottom w:val="none" w:sz="0" w:space="0" w:color="auto"/>
        <w:right w:val="none" w:sz="0" w:space="0" w:color="auto"/>
      </w:divBdr>
      <w:divsChild>
        <w:div w:id="1568150028">
          <w:marLeft w:val="0"/>
          <w:marRight w:val="0"/>
          <w:marTop w:val="0"/>
          <w:marBottom w:val="0"/>
          <w:divBdr>
            <w:top w:val="none" w:sz="0" w:space="0" w:color="auto"/>
            <w:left w:val="none" w:sz="0" w:space="0" w:color="auto"/>
            <w:bottom w:val="none" w:sz="0" w:space="0" w:color="auto"/>
            <w:right w:val="none" w:sz="0" w:space="0" w:color="auto"/>
          </w:divBdr>
        </w:div>
      </w:divsChild>
    </w:div>
    <w:div w:id="584610911">
      <w:bodyDiv w:val="1"/>
      <w:marLeft w:val="0"/>
      <w:marRight w:val="0"/>
      <w:marTop w:val="0"/>
      <w:marBottom w:val="0"/>
      <w:divBdr>
        <w:top w:val="none" w:sz="0" w:space="0" w:color="auto"/>
        <w:left w:val="none" w:sz="0" w:space="0" w:color="auto"/>
        <w:bottom w:val="none" w:sz="0" w:space="0" w:color="auto"/>
        <w:right w:val="none" w:sz="0" w:space="0" w:color="auto"/>
      </w:divBdr>
    </w:div>
    <w:div w:id="725614980">
      <w:bodyDiv w:val="1"/>
      <w:marLeft w:val="0"/>
      <w:marRight w:val="0"/>
      <w:marTop w:val="0"/>
      <w:marBottom w:val="0"/>
      <w:divBdr>
        <w:top w:val="none" w:sz="0" w:space="0" w:color="auto"/>
        <w:left w:val="none" w:sz="0" w:space="0" w:color="auto"/>
        <w:bottom w:val="none" w:sz="0" w:space="0" w:color="auto"/>
        <w:right w:val="none" w:sz="0" w:space="0" w:color="auto"/>
      </w:divBdr>
    </w:div>
    <w:div w:id="787773682">
      <w:bodyDiv w:val="1"/>
      <w:marLeft w:val="0"/>
      <w:marRight w:val="0"/>
      <w:marTop w:val="0"/>
      <w:marBottom w:val="0"/>
      <w:divBdr>
        <w:top w:val="none" w:sz="0" w:space="0" w:color="auto"/>
        <w:left w:val="none" w:sz="0" w:space="0" w:color="auto"/>
        <w:bottom w:val="none" w:sz="0" w:space="0" w:color="auto"/>
        <w:right w:val="none" w:sz="0" w:space="0" w:color="auto"/>
      </w:divBdr>
      <w:divsChild>
        <w:div w:id="1844319365">
          <w:marLeft w:val="0"/>
          <w:marRight w:val="0"/>
          <w:marTop w:val="0"/>
          <w:marBottom w:val="0"/>
          <w:divBdr>
            <w:top w:val="none" w:sz="0" w:space="0" w:color="auto"/>
            <w:left w:val="none" w:sz="0" w:space="0" w:color="auto"/>
            <w:bottom w:val="none" w:sz="0" w:space="0" w:color="auto"/>
            <w:right w:val="none" w:sz="0" w:space="0" w:color="auto"/>
          </w:divBdr>
        </w:div>
      </w:divsChild>
    </w:div>
    <w:div w:id="872882146">
      <w:bodyDiv w:val="1"/>
      <w:marLeft w:val="0"/>
      <w:marRight w:val="0"/>
      <w:marTop w:val="0"/>
      <w:marBottom w:val="0"/>
      <w:divBdr>
        <w:top w:val="none" w:sz="0" w:space="0" w:color="auto"/>
        <w:left w:val="none" w:sz="0" w:space="0" w:color="auto"/>
        <w:bottom w:val="none" w:sz="0" w:space="0" w:color="auto"/>
        <w:right w:val="none" w:sz="0" w:space="0" w:color="auto"/>
      </w:divBdr>
    </w:div>
    <w:div w:id="957761718">
      <w:bodyDiv w:val="1"/>
      <w:marLeft w:val="0"/>
      <w:marRight w:val="0"/>
      <w:marTop w:val="0"/>
      <w:marBottom w:val="0"/>
      <w:divBdr>
        <w:top w:val="none" w:sz="0" w:space="0" w:color="auto"/>
        <w:left w:val="none" w:sz="0" w:space="0" w:color="auto"/>
        <w:bottom w:val="none" w:sz="0" w:space="0" w:color="auto"/>
        <w:right w:val="none" w:sz="0" w:space="0" w:color="auto"/>
      </w:divBdr>
      <w:divsChild>
        <w:div w:id="924412475">
          <w:marLeft w:val="0"/>
          <w:marRight w:val="0"/>
          <w:marTop w:val="0"/>
          <w:marBottom w:val="0"/>
          <w:divBdr>
            <w:top w:val="none" w:sz="0" w:space="0" w:color="auto"/>
            <w:left w:val="none" w:sz="0" w:space="0" w:color="auto"/>
            <w:bottom w:val="none" w:sz="0" w:space="0" w:color="auto"/>
            <w:right w:val="none" w:sz="0" w:space="0" w:color="auto"/>
          </w:divBdr>
        </w:div>
      </w:divsChild>
    </w:div>
    <w:div w:id="982273266">
      <w:bodyDiv w:val="1"/>
      <w:marLeft w:val="0"/>
      <w:marRight w:val="0"/>
      <w:marTop w:val="0"/>
      <w:marBottom w:val="0"/>
      <w:divBdr>
        <w:top w:val="none" w:sz="0" w:space="0" w:color="auto"/>
        <w:left w:val="none" w:sz="0" w:space="0" w:color="auto"/>
        <w:bottom w:val="none" w:sz="0" w:space="0" w:color="auto"/>
        <w:right w:val="none" w:sz="0" w:space="0" w:color="auto"/>
      </w:divBdr>
      <w:divsChild>
        <w:div w:id="735013256">
          <w:marLeft w:val="0"/>
          <w:marRight w:val="0"/>
          <w:marTop w:val="0"/>
          <w:marBottom w:val="0"/>
          <w:divBdr>
            <w:top w:val="none" w:sz="0" w:space="0" w:color="auto"/>
            <w:left w:val="none" w:sz="0" w:space="0" w:color="auto"/>
            <w:bottom w:val="none" w:sz="0" w:space="0" w:color="auto"/>
            <w:right w:val="none" w:sz="0" w:space="0" w:color="auto"/>
          </w:divBdr>
        </w:div>
      </w:divsChild>
    </w:div>
    <w:div w:id="1318607281">
      <w:bodyDiv w:val="1"/>
      <w:marLeft w:val="0"/>
      <w:marRight w:val="0"/>
      <w:marTop w:val="0"/>
      <w:marBottom w:val="0"/>
      <w:divBdr>
        <w:top w:val="none" w:sz="0" w:space="0" w:color="auto"/>
        <w:left w:val="none" w:sz="0" w:space="0" w:color="auto"/>
        <w:bottom w:val="none" w:sz="0" w:space="0" w:color="auto"/>
        <w:right w:val="none" w:sz="0" w:space="0" w:color="auto"/>
      </w:divBdr>
      <w:divsChild>
        <w:div w:id="1389915753">
          <w:marLeft w:val="0"/>
          <w:marRight w:val="0"/>
          <w:marTop w:val="0"/>
          <w:marBottom w:val="0"/>
          <w:divBdr>
            <w:top w:val="none" w:sz="0" w:space="0" w:color="auto"/>
            <w:left w:val="none" w:sz="0" w:space="0" w:color="auto"/>
            <w:bottom w:val="none" w:sz="0" w:space="0" w:color="auto"/>
            <w:right w:val="none" w:sz="0" w:space="0" w:color="auto"/>
          </w:divBdr>
          <w:divsChild>
            <w:div w:id="556013051">
              <w:marLeft w:val="0"/>
              <w:marRight w:val="0"/>
              <w:marTop w:val="0"/>
              <w:marBottom w:val="0"/>
              <w:divBdr>
                <w:top w:val="none" w:sz="0" w:space="0" w:color="auto"/>
                <w:left w:val="none" w:sz="0" w:space="0" w:color="auto"/>
                <w:bottom w:val="none" w:sz="0" w:space="0" w:color="auto"/>
                <w:right w:val="none" w:sz="0" w:space="0" w:color="auto"/>
              </w:divBdr>
              <w:divsChild>
                <w:div w:id="9631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69541">
      <w:bodyDiv w:val="1"/>
      <w:marLeft w:val="0"/>
      <w:marRight w:val="0"/>
      <w:marTop w:val="0"/>
      <w:marBottom w:val="0"/>
      <w:divBdr>
        <w:top w:val="none" w:sz="0" w:space="0" w:color="auto"/>
        <w:left w:val="none" w:sz="0" w:space="0" w:color="auto"/>
        <w:bottom w:val="none" w:sz="0" w:space="0" w:color="auto"/>
        <w:right w:val="none" w:sz="0" w:space="0" w:color="auto"/>
      </w:divBdr>
    </w:div>
    <w:div w:id="1425877623">
      <w:bodyDiv w:val="1"/>
      <w:marLeft w:val="0"/>
      <w:marRight w:val="0"/>
      <w:marTop w:val="0"/>
      <w:marBottom w:val="0"/>
      <w:divBdr>
        <w:top w:val="none" w:sz="0" w:space="0" w:color="auto"/>
        <w:left w:val="none" w:sz="0" w:space="0" w:color="auto"/>
        <w:bottom w:val="none" w:sz="0" w:space="0" w:color="auto"/>
        <w:right w:val="none" w:sz="0" w:space="0" w:color="auto"/>
      </w:divBdr>
      <w:divsChild>
        <w:div w:id="635448468">
          <w:marLeft w:val="0"/>
          <w:marRight w:val="0"/>
          <w:marTop w:val="0"/>
          <w:marBottom w:val="0"/>
          <w:divBdr>
            <w:top w:val="none" w:sz="0" w:space="0" w:color="auto"/>
            <w:left w:val="none" w:sz="0" w:space="0" w:color="auto"/>
            <w:bottom w:val="none" w:sz="0" w:space="0" w:color="auto"/>
            <w:right w:val="none" w:sz="0" w:space="0" w:color="auto"/>
          </w:divBdr>
        </w:div>
      </w:divsChild>
    </w:div>
    <w:div w:id="1495335232">
      <w:bodyDiv w:val="1"/>
      <w:marLeft w:val="0"/>
      <w:marRight w:val="0"/>
      <w:marTop w:val="0"/>
      <w:marBottom w:val="0"/>
      <w:divBdr>
        <w:top w:val="none" w:sz="0" w:space="0" w:color="auto"/>
        <w:left w:val="none" w:sz="0" w:space="0" w:color="auto"/>
        <w:bottom w:val="none" w:sz="0" w:space="0" w:color="auto"/>
        <w:right w:val="none" w:sz="0" w:space="0" w:color="auto"/>
      </w:divBdr>
    </w:div>
    <w:div w:id="1583903975">
      <w:bodyDiv w:val="1"/>
      <w:marLeft w:val="0"/>
      <w:marRight w:val="0"/>
      <w:marTop w:val="0"/>
      <w:marBottom w:val="0"/>
      <w:divBdr>
        <w:top w:val="none" w:sz="0" w:space="0" w:color="auto"/>
        <w:left w:val="none" w:sz="0" w:space="0" w:color="auto"/>
        <w:bottom w:val="none" w:sz="0" w:space="0" w:color="auto"/>
        <w:right w:val="none" w:sz="0" w:space="0" w:color="auto"/>
      </w:divBdr>
    </w:div>
    <w:div w:id="1681539336">
      <w:bodyDiv w:val="1"/>
      <w:marLeft w:val="0"/>
      <w:marRight w:val="0"/>
      <w:marTop w:val="0"/>
      <w:marBottom w:val="0"/>
      <w:divBdr>
        <w:top w:val="none" w:sz="0" w:space="0" w:color="auto"/>
        <w:left w:val="none" w:sz="0" w:space="0" w:color="auto"/>
        <w:bottom w:val="none" w:sz="0" w:space="0" w:color="auto"/>
        <w:right w:val="none" w:sz="0" w:space="0" w:color="auto"/>
      </w:divBdr>
      <w:divsChild>
        <w:div w:id="503857142">
          <w:marLeft w:val="0"/>
          <w:marRight w:val="0"/>
          <w:marTop w:val="0"/>
          <w:marBottom w:val="0"/>
          <w:divBdr>
            <w:top w:val="none" w:sz="0" w:space="0" w:color="auto"/>
            <w:left w:val="none" w:sz="0" w:space="0" w:color="auto"/>
            <w:bottom w:val="none" w:sz="0" w:space="0" w:color="auto"/>
            <w:right w:val="none" w:sz="0" w:space="0" w:color="auto"/>
          </w:divBdr>
          <w:divsChild>
            <w:div w:id="1984966296">
              <w:marLeft w:val="-300"/>
              <w:marRight w:val="0"/>
              <w:marTop w:val="0"/>
              <w:marBottom w:val="0"/>
              <w:divBdr>
                <w:top w:val="none" w:sz="0" w:space="0" w:color="auto"/>
                <w:left w:val="none" w:sz="0" w:space="0" w:color="auto"/>
                <w:bottom w:val="none" w:sz="0" w:space="0" w:color="auto"/>
                <w:right w:val="none" w:sz="0" w:space="0" w:color="auto"/>
              </w:divBdr>
              <w:divsChild>
                <w:div w:id="275917453">
                  <w:marLeft w:val="0"/>
                  <w:marRight w:val="0"/>
                  <w:marTop w:val="0"/>
                  <w:marBottom w:val="0"/>
                  <w:divBdr>
                    <w:top w:val="none" w:sz="0" w:space="0" w:color="auto"/>
                    <w:left w:val="none" w:sz="0" w:space="0" w:color="auto"/>
                    <w:bottom w:val="none" w:sz="0" w:space="0" w:color="auto"/>
                    <w:right w:val="none" w:sz="0" w:space="0" w:color="auto"/>
                  </w:divBdr>
                  <w:divsChild>
                    <w:div w:id="1949777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60141948">
      <w:bodyDiv w:val="1"/>
      <w:marLeft w:val="0"/>
      <w:marRight w:val="0"/>
      <w:marTop w:val="0"/>
      <w:marBottom w:val="0"/>
      <w:divBdr>
        <w:top w:val="none" w:sz="0" w:space="0" w:color="auto"/>
        <w:left w:val="none" w:sz="0" w:space="0" w:color="auto"/>
        <w:bottom w:val="none" w:sz="0" w:space="0" w:color="auto"/>
        <w:right w:val="none" w:sz="0" w:space="0" w:color="auto"/>
      </w:divBdr>
      <w:divsChild>
        <w:div w:id="237176365">
          <w:marLeft w:val="0"/>
          <w:marRight w:val="0"/>
          <w:marTop w:val="0"/>
          <w:marBottom w:val="0"/>
          <w:divBdr>
            <w:top w:val="none" w:sz="0" w:space="0" w:color="auto"/>
            <w:left w:val="none" w:sz="0" w:space="0" w:color="auto"/>
            <w:bottom w:val="none" w:sz="0" w:space="0" w:color="auto"/>
            <w:right w:val="none" w:sz="0" w:space="0" w:color="auto"/>
          </w:divBdr>
        </w:div>
      </w:divsChild>
    </w:div>
    <w:div w:id="1996839905">
      <w:bodyDiv w:val="1"/>
      <w:marLeft w:val="0"/>
      <w:marRight w:val="0"/>
      <w:marTop w:val="0"/>
      <w:marBottom w:val="0"/>
      <w:divBdr>
        <w:top w:val="none" w:sz="0" w:space="0" w:color="auto"/>
        <w:left w:val="none" w:sz="0" w:space="0" w:color="auto"/>
        <w:bottom w:val="none" w:sz="0" w:space="0" w:color="auto"/>
        <w:right w:val="none" w:sz="0" w:space="0" w:color="auto"/>
      </w:divBdr>
    </w:div>
    <w:div w:id="2002847834">
      <w:bodyDiv w:val="1"/>
      <w:marLeft w:val="0"/>
      <w:marRight w:val="0"/>
      <w:marTop w:val="0"/>
      <w:marBottom w:val="0"/>
      <w:divBdr>
        <w:top w:val="none" w:sz="0" w:space="0" w:color="auto"/>
        <w:left w:val="none" w:sz="0" w:space="0" w:color="auto"/>
        <w:bottom w:val="none" w:sz="0" w:space="0" w:color="auto"/>
        <w:right w:val="none" w:sz="0" w:space="0" w:color="auto"/>
      </w:divBdr>
    </w:div>
    <w:div w:id="21458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6.xml"/><Relationship Id="rId26" Type="http://schemas.openxmlformats.org/officeDocument/2006/relationships/hyperlink" Target="https://www.raza.hr/Razvojni-projekti/Projekti-u-provedbi/SMATH"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5.xml"/><Relationship Id="rId25" Type="http://schemas.openxmlformats.org/officeDocument/2006/relationships/chart" Target="charts/chart6.xml"/><Relationship Id="rId33"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5.xml"/><Relationship Id="rId32" Type="http://schemas.openxmlformats.org/officeDocument/2006/relationships/diagramLayout" Target="diagrams/layout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4.xm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01.png@01D4B3C0.770ED320" TargetMode="External"/><Relationship Id="rId14" Type="http://schemas.openxmlformats.org/officeDocument/2006/relationships/header" Target="header2.xml"/><Relationship Id="rId22" Type="http://schemas.openxmlformats.org/officeDocument/2006/relationships/chart" Target="charts/chart3.xml"/><Relationship Id="rId27" Type="http://schemas.openxmlformats.org/officeDocument/2006/relationships/image" Target="media/image3.png"/><Relationship Id="rId30" Type="http://schemas.openxmlformats.org/officeDocument/2006/relationships/footer" Target="footer2.xml"/><Relationship Id="rId35" Type="http://schemas.microsoft.com/office/2007/relationships/diagramDrawing" Target="diagrams/drawing1.xml"/></Relationships>
</file>

<file path=word/_rels/footnotes.xml.rels><?xml version="1.0" encoding="UTF-8" standalone="yes"?>
<Relationships xmlns="http://schemas.openxmlformats.org/package/2006/relationships"><Relationship Id="rId8" Type="http://schemas.openxmlformats.org/officeDocument/2006/relationships/hyperlink" Target="http://www.esf.hr/wordpress/wp-content/uploads/2015/02/Strategija-razvoja-dru%C5%A1tvenog-poduzetni%C5%A1tva-u-RH-za-razdoblje-2015-2020.pdf" TargetMode="External"/><Relationship Id="rId3" Type="http://schemas.openxmlformats.org/officeDocument/2006/relationships/hyperlink" Target="https://ec.europa.eu/growth/smes/business-friendly-environment/small-business-act_en" TargetMode="External"/><Relationship Id="rId7" Type="http://schemas.openxmlformats.org/officeDocument/2006/relationships/hyperlink" Target="https://www.mingo.hr/public/Poduzetnistvo/Strategija_razvoja_poduzetni&#353;tva_zena_RH12117.pdf" TargetMode="External"/><Relationship Id="rId2" Type="http://schemas.openxmlformats.org/officeDocument/2006/relationships/hyperlink" Target="https://eur-lex.europa.eu/legal-content/EN/TXT/PDF/?uri=CELEX:52012DC0795&amp;from=EN" TargetMode="External"/><Relationship Id="rId1" Type="http://schemas.openxmlformats.org/officeDocument/2006/relationships/hyperlink" Target="https://eur-lex.europa.eu/legal-content/EN/TXT/PDF/?uri=CELEX:52010DC2020&amp;from=en" TargetMode="External"/><Relationship Id="rId6" Type="http://schemas.openxmlformats.org/officeDocument/2006/relationships/hyperlink" Target="https://www.mingo.hr/public/Poduzetnistvo/Strategija_razvoja_klastera_RH12117.pdf" TargetMode="External"/><Relationship Id="rId11" Type="http://schemas.openxmlformats.org/officeDocument/2006/relationships/hyperlink" Target="https://www.zagreb.hr/nacrt-strategije-razvoja-ljudskih-potencijala-grad/104271" TargetMode="External"/><Relationship Id="rId5" Type="http://schemas.openxmlformats.org/officeDocument/2006/relationships/hyperlink" Target="https://www.mingo.hr/public/documents/Strategija_poticanja_inovacija_18_12_14.pdf" TargetMode="External"/><Relationship Id="rId10" Type="http://schemas.openxmlformats.org/officeDocument/2006/relationships/hyperlink" Target="https://www.zagreb.hr/UserDocsImages/arhiva/strategijsko_planiranje/RSZG%202020%20_%20layout_publikacija_velika%204.6.pdf" TargetMode="External"/><Relationship Id="rId4" Type="http://schemas.openxmlformats.org/officeDocument/2006/relationships/hyperlink" Target="https://www.mingo.hr/public/Poduzetnistvo/Strategija_razvoja_poduzetnistva_RH_2013_2020.pdf" TargetMode="External"/><Relationship Id="rId9" Type="http://schemas.openxmlformats.org/officeDocument/2006/relationships/hyperlink" Target="https://mint.gov.hr/UserDocsImages/arhiva/130426-Strategija-turizam-2020.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Goran\Documents\OBRT-ZAGREB-INSTITUT\OBRTNI&#268;KA%20KOMORA%20ZAGREB-DRAGO\RADNO\OBRTNI&#268;KA%20KOMORA%20ZAGREB-DRAGO\EXCEL%20CALCULATION-PRIPREMA%20ZA%20WORD-MU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Republika Hrvatska</c:v>
          </c:tx>
          <c:spPr>
            <a:ln w="31747">
              <a:solidFill>
                <a:srgbClr val="C55A11"/>
              </a:solidFill>
              <a:prstDash val="solid"/>
              <a:round/>
            </a:ln>
          </c:spPr>
          <c:marker>
            <c:symbol val="none"/>
          </c:marker>
          <c:dLbls>
            <c:numFmt formatCode="#,##0.0" sourceLinked="0"/>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800" b="1" i="0" u="none" strike="noStrike" kern="1200" baseline="0">
                    <a:solidFill>
                      <a:srgbClr val="000000"/>
                    </a:solidFill>
                    <a:latin typeface="Calibri"/>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strLit>
              <c:ptCount val="8"/>
              <c:pt idx="0">
                <c:v>2010.</c:v>
              </c:pt>
              <c:pt idx="1">
                <c:v>2011.</c:v>
              </c:pt>
              <c:pt idx="2">
                <c:v>2012.</c:v>
              </c:pt>
              <c:pt idx="3">
                <c:v>2013.</c:v>
              </c:pt>
              <c:pt idx="4">
                <c:v>2014.</c:v>
              </c:pt>
              <c:pt idx="5">
                <c:v>2015.</c:v>
              </c:pt>
              <c:pt idx="6">
                <c:v>2016.</c:v>
              </c:pt>
              <c:pt idx="7">
                <c:v>2017.</c:v>
              </c:pt>
            </c:strLit>
          </c:cat>
          <c:val>
            <c:numLit>
              <c:formatCode>General</c:formatCode>
              <c:ptCount val="8"/>
              <c:pt idx="0">
                <c:v>109.27137378750281</c:v>
              </c:pt>
              <c:pt idx="1">
                <c:v>103.59318101253537</c:v>
              </c:pt>
              <c:pt idx="2">
                <c:v>110.54751699913049</c:v>
              </c:pt>
              <c:pt idx="3">
                <c:v>121.19815668202764</c:v>
              </c:pt>
              <c:pt idx="4">
                <c:v>130.61776932744675</c:v>
              </c:pt>
              <c:pt idx="5">
                <c:v>140.50143404982114</c:v>
              </c:pt>
              <c:pt idx="6">
                <c:v>99.945216074248847</c:v>
              </c:pt>
              <c:pt idx="7">
                <c:v>101.56939834359115</c:v>
              </c:pt>
            </c:numLit>
          </c:val>
          <c:smooth val="0"/>
          <c:extLst>
            <c:ext xmlns:c16="http://schemas.microsoft.com/office/drawing/2014/chart" uri="{C3380CC4-5D6E-409C-BE32-E72D297353CC}">
              <c16:uniqueId val="{00000000-AFF8-4528-9FB5-5C39F6E52652}"/>
            </c:ext>
          </c:extLst>
        </c:ser>
        <c:ser>
          <c:idx val="1"/>
          <c:order val="1"/>
          <c:tx>
            <c:v>Grad Zagreb</c:v>
          </c:tx>
          <c:spPr>
            <a:ln w="31747">
              <a:solidFill>
                <a:srgbClr val="2F5597"/>
              </a:solidFill>
              <a:prstDash val="solid"/>
              <a:round/>
            </a:ln>
          </c:spPr>
          <c:marker>
            <c:symbol val="none"/>
          </c:marker>
          <c:dLbls>
            <c:numFmt formatCode="#,##0.0" sourceLinked="0"/>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800" b="1" i="0" u="none" strike="noStrike" kern="1200" baseline="0">
                    <a:solidFill>
                      <a:srgbClr val="000000"/>
                    </a:solidFill>
                    <a:latin typeface="Calibri"/>
                  </a:defRPr>
                </a:pPr>
                <a:endParaRPr lang="sr-Latn-R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strLit>
              <c:ptCount val="8"/>
              <c:pt idx="0">
                <c:v>2010.</c:v>
              </c:pt>
              <c:pt idx="1">
                <c:v>2011.</c:v>
              </c:pt>
              <c:pt idx="2">
                <c:v>2012.</c:v>
              </c:pt>
              <c:pt idx="3">
                <c:v>2013.</c:v>
              </c:pt>
              <c:pt idx="4">
                <c:v>2014.</c:v>
              </c:pt>
              <c:pt idx="5">
                <c:v>2015.</c:v>
              </c:pt>
              <c:pt idx="6">
                <c:v>2016.</c:v>
              </c:pt>
              <c:pt idx="7">
                <c:v>2017.</c:v>
              </c:pt>
            </c:strLit>
          </c:cat>
          <c:val>
            <c:numLit>
              <c:formatCode>General</c:formatCode>
              <c:ptCount val="8"/>
              <c:pt idx="0">
                <c:v>107.87042739253533</c:v>
              </c:pt>
              <c:pt idx="1">
                <c:v>103.2269983988176</c:v>
              </c:pt>
              <c:pt idx="2">
                <c:v>109.45929301638134</c:v>
              </c:pt>
              <c:pt idx="3">
                <c:v>118.38896415814754</c:v>
              </c:pt>
              <c:pt idx="4">
                <c:v>127.02303239315104</c:v>
              </c:pt>
              <c:pt idx="5">
                <c:v>135.86648602044627</c:v>
              </c:pt>
              <c:pt idx="6">
                <c:v>95.294987067373242</c:v>
              </c:pt>
              <c:pt idx="7">
                <c:v>96.44044833107526</c:v>
              </c:pt>
            </c:numLit>
          </c:val>
          <c:smooth val="0"/>
          <c:extLst>
            <c:ext xmlns:c16="http://schemas.microsoft.com/office/drawing/2014/chart" uri="{C3380CC4-5D6E-409C-BE32-E72D297353CC}">
              <c16:uniqueId val="{00000001-AFF8-4528-9FB5-5C39F6E52652}"/>
            </c:ext>
          </c:extLst>
        </c:ser>
        <c:dLbls>
          <c:showLegendKey val="0"/>
          <c:showVal val="0"/>
          <c:showCatName val="0"/>
          <c:showSerName val="0"/>
          <c:showPercent val="0"/>
          <c:showBubbleSize val="0"/>
        </c:dLbls>
        <c:smooth val="0"/>
        <c:axId val="166588800"/>
        <c:axId val="166558336"/>
      </c:lineChart>
      <c:valAx>
        <c:axId val="166558336"/>
        <c:scaling>
          <c:orientation val="minMax"/>
          <c:min val="80"/>
        </c:scaling>
        <c:delete val="0"/>
        <c:axPos val="l"/>
        <c:numFmt formatCode="#,##0" sourceLinked="0"/>
        <c:majorTickMark val="out"/>
        <c:minorTickMark val="none"/>
        <c:tickLblPos val="nextTo"/>
        <c:spPr>
          <a:noFill/>
          <a:ln w="19046">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crossAx val="166588800"/>
        <c:crosses val="autoZero"/>
        <c:crossBetween val="between"/>
      </c:valAx>
      <c:catAx>
        <c:axId val="166588800"/>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r>
                  <a:rPr lang="en-US" sz="1000" b="1" i="0" u="none" strike="noStrike" kern="1200" cap="none" spc="0" baseline="0">
                    <a:solidFill>
                      <a:srgbClr val="000000"/>
                    </a:solidFill>
                    <a:uFillTx/>
                    <a:latin typeface="Calibri"/>
                    <a:ea typeface="+mn-ea"/>
                    <a:cs typeface="+mn-cs"/>
                  </a:rPr>
                  <a:t>Godina</a:t>
                </a:r>
              </a:p>
            </c:rich>
          </c:tx>
          <c:layout/>
          <c:overlay val="0"/>
          <c:spPr>
            <a:solidFill>
              <a:srgbClr val="FFFFFF"/>
            </a:solidFill>
            <a:ln>
              <a:noFill/>
            </a:ln>
          </c:spPr>
        </c:title>
        <c:numFmt formatCode="General" sourceLinked="0"/>
        <c:majorTickMark val="out"/>
        <c:minorTickMark val="none"/>
        <c:tickLblPos val="nextTo"/>
        <c:spPr>
          <a:solidFill>
            <a:srgbClr val="FFFFFF"/>
          </a:solidFill>
          <a:ln w="19046">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crossAx val="166558336"/>
        <c:crossesAt val="0"/>
        <c:auto val="1"/>
        <c:lblAlgn val="ctr"/>
        <c:lblOffset val="100"/>
        <c:noMultiLvlLbl val="0"/>
      </c:catAx>
      <c:spPr>
        <a:solidFill>
          <a:srgbClr val="FFFFFF"/>
        </a:solidFill>
        <a:ln>
          <a:noFill/>
        </a:ln>
      </c:spPr>
    </c:plotArea>
    <c:legend>
      <c:legendPos val="b"/>
      <c:layout/>
      <c:overlay val="0"/>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legend>
    <c:plotVisOnly val="1"/>
    <c:dispBlanksAs val="gap"/>
    <c:showDLblsOverMax val="0"/>
  </c:chart>
  <c:spPr>
    <a:solidFill>
      <a:srgbClr val="D6DCE5"/>
    </a:solidFill>
    <a:ln>
      <a:noFill/>
    </a:ln>
  </c:spPr>
  <c:txPr>
    <a:bodyPr lIns="0" tIns="0" rIns="0" bIns="0"/>
    <a:lstStyle/>
    <a:p>
      <a:pPr marL="0" marR="0" indent="0" defTabSz="914400" fontAlgn="auto" hangingPunct="1">
        <a:lnSpc>
          <a:spcPct val="100000"/>
        </a:lnSpc>
        <a:spcBef>
          <a:spcPts val="0"/>
        </a:spcBef>
        <a:spcAft>
          <a:spcPts val="0"/>
        </a:spcAft>
        <a:tabLst/>
        <a:defRPr lang="hr-HR" sz="1000" b="0" i="0" u="none" strike="noStrike" kern="1200" baseline="0">
          <a:solidFill>
            <a:srgbClr val="000000"/>
          </a:solidFill>
          <a:latin typeface="Calibri"/>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Republika Hrvatska</c:v>
          </c:tx>
          <c:spPr>
            <a:ln w="31747">
              <a:solidFill>
                <a:srgbClr val="C55A11"/>
              </a:solidFill>
              <a:prstDash val="solid"/>
              <a:round/>
            </a:ln>
          </c:spPr>
          <c:marker>
            <c:symbol val="none"/>
          </c:marker>
          <c:dLbls>
            <c:numFmt formatCode="#,##0.0" sourceLinked="0"/>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1" i="0" u="none" strike="noStrike" kern="1200" baseline="0">
                    <a:solidFill>
                      <a:srgbClr val="000000"/>
                    </a:solidFill>
                    <a:latin typeface="Calibri"/>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strLit>
              <c:ptCount val="7"/>
              <c:pt idx="0">
                <c:v>2010.</c:v>
              </c:pt>
              <c:pt idx="1">
                <c:v>2011.</c:v>
              </c:pt>
              <c:pt idx="2">
                <c:v>2012.</c:v>
              </c:pt>
              <c:pt idx="3">
                <c:v>2013.</c:v>
              </c:pt>
              <c:pt idx="4">
                <c:v>2014.</c:v>
              </c:pt>
              <c:pt idx="5">
                <c:v>2015.</c:v>
              </c:pt>
              <c:pt idx="6">
                <c:v>2016.</c:v>
              </c:pt>
            </c:strLit>
          </c:cat>
          <c:val>
            <c:numLit>
              <c:formatCode>General</c:formatCode>
              <c:ptCount val="7"/>
              <c:pt idx="0">
                <c:v>91.9316594433906</c:v>
              </c:pt>
              <c:pt idx="1">
                <c:v>87.845553207493111</c:v>
              </c:pt>
              <c:pt idx="2">
                <c:v>85.802261303532788</c:v>
              </c:pt>
              <c:pt idx="3">
                <c:v>81.703738195016101</c:v>
              </c:pt>
              <c:pt idx="4">
                <c:v>79.984956481250038</c:v>
              </c:pt>
              <c:pt idx="5">
                <c:v>78.786967059469589</c:v>
              </c:pt>
              <c:pt idx="6">
                <c:v>81.746242105137497</c:v>
              </c:pt>
            </c:numLit>
          </c:val>
          <c:smooth val="0"/>
          <c:extLst>
            <c:ext xmlns:c16="http://schemas.microsoft.com/office/drawing/2014/chart" uri="{C3380CC4-5D6E-409C-BE32-E72D297353CC}">
              <c16:uniqueId val="{00000000-B179-4075-9072-2C91DC229D69}"/>
            </c:ext>
          </c:extLst>
        </c:ser>
        <c:ser>
          <c:idx val="1"/>
          <c:order val="1"/>
          <c:tx>
            <c:v>Grad Zagreb</c:v>
          </c:tx>
          <c:spPr>
            <a:ln w="31747">
              <a:solidFill>
                <a:srgbClr val="2F5597"/>
              </a:solidFill>
              <a:prstDash val="solid"/>
              <a:round/>
            </a:ln>
          </c:spPr>
          <c:marker>
            <c:symbol val="none"/>
          </c:marker>
          <c:dLbls>
            <c:numFmt formatCode="#,##0.0" sourceLinked="0"/>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1" i="0" u="none" strike="noStrike" kern="1200" baseline="0">
                    <a:solidFill>
                      <a:srgbClr val="000000"/>
                    </a:solidFill>
                    <a:latin typeface="Calibri"/>
                  </a:defRPr>
                </a:pPr>
                <a:endParaRPr lang="sr-Latn-R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strLit>
              <c:ptCount val="7"/>
              <c:pt idx="0">
                <c:v>2010.</c:v>
              </c:pt>
              <c:pt idx="1">
                <c:v>2011.</c:v>
              </c:pt>
              <c:pt idx="2">
                <c:v>2012.</c:v>
              </c:pt>
              <c:pt idx="3">
                <c:v>2013.</c:v>
              </c:pt>
              <c:pt idx="4">
                <c:v>2014.</c:v>
              </c:pt>
              <c:pt idx="5">
                <c:v>2015.</c:v>
              </c:pt>
              <c:pt idx="6">
                <c:v>2016.</c:v>
              </c:pt>
            </c:strLit>
          </c:cat>
          <c:val>
            <c:numLit>
              <c:formatCode>General</c:formatCode>
              <c:ptCount val="7"/>
              <c:pt idx="0">
                <c:v>90.903228675620397</c:v>
              </c:pt>
              <c:pt idx="1">
                <c:v>84.020056924308463</c:v>
              </c:pt>
              <c:pt idx="2">
                <c:v>81.505158765453658</c:v>
              </c:pt>
              <c:pt idx="3">
                <c:v>78.217557591390715</c:v>
              </c:pt>
              <c:pt idx="4">
                <c:v>75.608156186070886</c:v>
              </c:pt>
              <c:pt idx="5">
                <c:v>72.94316463577411</c:v>
              </c:pt>
              <c:pt idx="6">
                <c:v>76.099573067686549</c:v>
              </c:pt>
            </c:numLit>
          </c:val>
          <c:smooth val="0"/>
          <c:extLst>
            <c:ext xmlns:c16="http://schemas.microsoft.com/office/drawing/2014/chart" uri="{C3380CC4-5D6E-409C-BE32-E72D297353CC}">
              <c16:uniqueId val="{00000001-B179-4075-9072-2C91DC229D69}"/>
            </c:ext>
          </c:extLst>
        </c:ser>
        <c:dLbls>
          <c:showLegendKey val="0"/>
          <c:showVal val="0"/>
          <c:showCatName val="0"/>
          <c:showSerName val="0"/>
          <c:showPercent val="0"/>
          <c:showBubbleSize val="0"/>
        </c:dLbls>
        <c:smooth val="0"/>
        <c:axId val="125447552"/>
        <c:axId val="125446016"/>
      </c:lineChart>
      <c:valAx>
        <c:axId val="125446016"/>
        <c:scaling>
          <c:orientation val="minMax"/>
          <c:max val="100"/>
          <c:min val="60"/>
        </c:scaling>
        <c:delete val="0"/>
        <c:axPos val="l"/>
        <c:numFmt formatCode="#,##0" sourceLinked="0"/>
        <c:majorTickMark val="out"/>
        <c:minorTickMark val="none"/>
        <c:tickLblPos val="nextTo"/>
        <c:spPr>
          <a:noFill/>
          <a:ln w="19046">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crossAx val="125447552"/>
        <c:crosses val="autoZero"/>
        <c:crossBetween val="between"/>
      </c:valAx>
      <c:catAx>
        <c:axId val="125447552"/>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r>
                  <a:rPr lang="en-US" sz="1000" b="1" i="0" u="none" strike="noStrike" kern="1200" cap="none" spc="0" baseline="0">
                    <a:solidFill>
                      <a:srgbClr val="000000"/>
                    </a:solidFill>
                    <a:uFillTx/>
                    <a:latin typeface="Calibri"/>
                    <a:ea typeface="+mn-ea"/>
                    <a:cs typeface="+mn-cs"/>
                  </a:rPr>
                  <a:t>Godina</a:t>
                </a:r>
              </a:p>
            </c:rich>
          </c:tx>
          <c:layout/>
          <c:overlay val="0"/>
          <c:spPr>
            <a:solidFill>
              <a:srgbClr val="FFFFFF"/>
            </a:solidFill>
            <a:ln>
              <a:noFill/>
            </a:ln>
          </c:spPr>
        </c:title>
        <c:numFmt formatCode="General" sourceLinked="0"/>
        <c:majorTickMark val="out"/>
        <c:minorTickMark val="none"/>
        <c:tickLblPos val="nextTo"/>
        <c:spPr>
          <a:solidFill>
            <a:srgbClr val="FFFFFF"/>
          </a:solidFill>
          <a:ln w="19046">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crossAx val="125446016"/>
        <c:crossesAt val="0"/>
        <c:auto val="1"/>
        <c:lblAlgn val="ctr"/>
        <c:lblOffset val="100"/>
        <c:noMultiLvlLbl val="0"/>
      </c:catAx>
      <c:spPr>
        <a:solidFill>
          <a:srgbClr val="FFFFFF"/>
        </a:solidFill>
        <a:ln>
          <a:noFill/>
        </a:ln>
      </c:spPr>
    </c:plotArea>
    <c:legend>
      <c:legendPos val="b"/>
      <c:layout/>
      <c:overlay val="0"/>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legend>
    <c:plotVisOnly val="1"/>
    <c:dispBlanksAs val="gap"/>
    <c:showDLblsOverMax val="0"/>
  </c:chart>
  <c:spPr>
    <a:solidFill>
      <a:srgbClr val="D6DCE5"/>
    </a:solidFill>
    <a:ln>
      <a:noFill/>
    </a:ln>
  </c:spPr>
  <c:txPr>
    <a:bodyPr lIns="0" tIns="0" rIns="0" bIns="0"/>
    <a:lstStyle/>
    <a:p>
      <a:pPr marL="0" marR="0" indent="0" defTabSz="914400" fontAlgn="auto" hangingPunct="1">
        <a:lnSpc>
          <a:spcPct val="100000"/>
        </a:lnSpc>
        <a:spcBef>
          <a:spcPts val="0"/>
        </a:spcBef>
        <a:spcAft>
          <a:spcPts val="0"/>
        </a:spcAft>
        <a:tabLst/>
        <a:defRPr lang="hr-HR" sz="1000" b="0" i="0" u="none" strike="noStrike" kern="1200" baseline="0">
          <a:solidFill>
            <a:srgbClr val="000000"/>
          </a:solidFill>
          <a:latin typeface="Calibri"/>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'IZVOZ-UVOZ'!$A$65</c:f>
              <c:strCache>
                <c:ptCount val="1"/>
                <c:pt idx="0">
                  <c:v>Izvoz</c:v>
                </c:pt>
              </c:strCache>
            </c:strRef>
          </c:tx>
          <c:invertIfNegative val="0"/>
          <c:dLbls>
            <c:numFmt formatCode="#,##0.0" sourceLinked="0"/>
            <c:spPr>
              <a:solidFill>
                <a:sysClr val="window" lastClr="FFFFFF"/>
              </a:solidFill>
            </c:spPr>
            <c:txPr>
              <a:bodyPr/>
              <a:lstStyle/>
              <a:p>
                <a:pPr>
                  <a:defRPr lang="en-US" sz="800" b="1">
                    <a:solidFill>
                      <a:srgbClr val="002060"/>
                    </a:solidFil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'IZVOZ-UVOZ'!$B$64:$L$64</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'IZVOZ-UVOZ'!$B$65:$L$65</c:f>
              <c:numCache>
                <c:formatCode>##,#00</c:formatCode>
                <c:ptCount val="11"/>
                <c:pt idx="0">
                  <c:v>23.562471999999989</c:v>
                </c:pt>
                <c:pt idx="1">
                  <c:v>24.440918999999987</c:v>
                </c:pt>
                <c:pt idx="2">
                  <c:v>20.645485999999988</c:v>
                </c:pt>
                <c:pt idx="3">
                  <c:v>22.782646999999617</c:v>
                </c:pt>
                <c:pt idx="4">
                  <c:v>23.673608000000005</c:v>
                </c:pt>
                <c:pt idx="5">
                  <c:v>26.391493000000001</c:v>
                </c:pt>
                <c:pt idx="6">
                  <c:v>27.578285000000001</c:v>
                </c:pt>
                <c:pt idx="7">
                  <c:v>28.27643299999977</c:v>
                </c:pt>
                <c:pt idx="8">
                  <c:v>29.099582999999889</c:v>
                </c:pt>
                <c:pt idx="9">
                  <c:v>30.636825000000229</c:v>
                </c:pt>
                <c:pt idx="10">
                  <c:v>33.126735000000437</c:v>
                </c:pt>
              </c:numCache>
            </c:numRef>
          </c:val>
          <c:extLst>
            <c:ext xmlns:c16="http://schemas.microsoft.com/office/drawing/2014/chart" uri="{C3380CC4-5D6E-409C-BE32-E72D297353CC}">
              <c16:uniqueId val="{00000000-48AB-4453-91FC-2DE543FE159D}"/>
            </c:ext>
          </c:extLst>
        </c:ser>
        <c:ser>
          <c:idx val="1"/>
          <c:order val="1"/>
          <c:tx>
            <c:strRef>
              <c:f>'IZVOZ-UVOZ'!$A$66</c:f>
              <c:strCache>
                <c:ptCount val="1"/>
                <c:pt idx="0">
                  <c:v>Uvoz</c:v>
                </c:pt>
              </c:strCache>
            </c:strRef>
          </c:tx>
          <c:invertIfNegative val="0"/>
          <c:dLbls>
            <c:numFmt formatCode="#,##0.0" sourceLinked="0"/>
            <c:spPr>
              <a:solidFill>
                <a:sysClr val="window" lastClr="FFFFFF"/>
              </a:solidFill>
            </c:spPr>
            <c:txPr>
              <a:bodyPr/>
              <a:lstStyle/>
              <a:p>
                <a:pPr>
                  <a:defRPr lang="en-US" sz="800" b="1">
                    <a:solidFill>
                      <a:srgbClr val="C00000"/>
                    </a:solidFil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'IZVOZ-UVOZ'!$B$64:$L$64</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'IZVOZ-UVOZ'!$B$66:$L$66</c:f>
              <c:numCache>
                <c:formatCode>##,#00</c:formatCode>
                <c:ptCount val="11"/>
                <c:pt idx="0">
                  <c:v>79.546549999999996</c:v>
                </c:pt>
                <c:pt idx="1">
                  <c:v>88.037728000000001</c:v>
                </c:pt>
                <c:pt idx="2">
                  <c:v>66.975960999999998</c:v>
                </c:pt>
                <c:pt idx="3">
                  <c:v>64.922091999999978</c:v>
                </c:pt>
                <c:pt idx="4">
                  <c:v>70.564672000000002</c:v>
                </c:pt>
                <c:pt idx="5">
                  <c:v>71.552303999999978</c:v>
                </c:pt>
                <c:pt idx="6">
                  <c:v>73.278312999999358</c:v>
                </c:pt>
                <c:pt idx="7">
                  <c:v>70.332197999999948</c:v>
                </c:pt>
                <c:pt idx="8">
                  <c:v>73.014415000000227</c:v>
                </c:pt>
                <c:pt idx="9">
                  <c:v>74.099101000000005</c:v>
                </c:pt>
                <c:pt idx="10">
                  <c:v>79.956479999999999</c:v>
                </c:pt>
              </c:numCache>
            </c:numRef>
          </c:val>
          <c:extLst>
            <c:ext xmlns:c16="http://schemas.microsoft.com/office/drawing/2014/chart" uri="{C3380CC4-5D6E-409C-BE32-E72D297353CC}">
              <c16:uniqueId val="{00000001-48AB-4453-91FC-2DE543FE159D}"/>
            </c:ext>
          </c:extLst>
        </c:ser>
        <c:ser>
          <c:idx val="3"/>
          <c:order val="3"/>
          <c:tx>
            <c:strRef>
              <c:f>'IZVOZ-UVOZ'!$A$68</c:f>
              <c:strCache>
                <c:ptCount val="1"/>
                <c:pt idx="0">
                  <c:v>Saldo razmjene</c:v>
                </c:pt>
              </c:strCache>
            </c:strRef>
          </c:tx>
          <c:invertIfNegative val="0"/>
          <c:dLbls>
            <c:numFmt formatCode="#,##0.0" sourceLinked="0"/>
            <c:spPr>
              <a:solidFill>
                <a:sysClr val="window" lastClr="FFFFFF"/>
              </a:solidFill>
            </c:spPr>
            <c:txPr>
              <a:bodyPr/>
              <a:lstStyle/>
              <a:p>
                <a:pPr>
                  <a:defRPr lang="en-US" sz="800" b="1">
                    <a:solidFill>
                      <a:srgbClr val="7030A0"/>
                    </a:solidFil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'IZVOZ-UVOZ'!$B$64:$L$64</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'IZVOZ-UVOZ'!$B$68:$L$68</c:f>
              <c:numCache>
                <c:formatCode>##,#00</c:formatCode>
                <c:ptCount val="11"/>
                <c:pt idx="0">
                  <c:v>-55.984077999999997</c:v>
                </c:pt>
                <c:pt idx="1">
                  <c:v>-63.596809</c:v>
                </c:pt>
                <c:pt idx="2">
                  <c:v>-46.330475</c:v>
                </c:pt>
                <c:pt idx="3">
                  <c:v>-42.139445000000002</c:v>
                </c:pt>
                <c:pt idx="4">
                  <c:v>-46.891063999999993</c:v>
                </c:pt>
                <c:pt idx="5">
                  <c:v>-45.160811000000002</c:v>
                </c:pt>
                <c:pt idx="6">
                  <c:v>-45.700028000000003</c:v>
                </c:pt>
                <c:pt idx="7">
                  <c:v>-42.055765000000001</c:v>
                </c:pt>
                <c:pt idx="8">
                  <c:v>-43.914831999999997</c:v>
                </c:pt>
                <c:pt idx="9">
                  <c:v>-43.462276000000003</c:v>
                </c:pt>
                <c:pt idx="10">
                  <c:v>-46.829745000000003</c:v>
                </c:pt>
              </c:numCache>
            </c:numRef>
          </c:val>
          <c:extLst>
            <c:ext xmlns:c16="http://schemas.microsoft.com/office/drawing/2014/chart" uri="{C3380CC4-5D6E-409C-BE32-E72D297353CC}">
              <c16:uniqueId val="{00000002-48AB-4453-91FC-2DE543FE159D}"/>
            </c:ext>
          </c:extLst>
        </c:ser>
        <c:dLbls>
          <c:showLegendKey val="0"/>
          <c:showVal val="0"/>
          <c:showCatName val="0"/>
          <c:showSerName val="0"/>
          <c:showPercent val="0"/>
          <c:showBubbleSize val="0"/>
        </c:dLbls>
        <c:gapWidth val="20"/>
        <c:overlap val="100"/>
        <c:axId val="257610112"/>
        <c:axId val="257612032"/>
      </c:barChart>
      <c:lineChart>
        <c:grouping val="standard"/>
        <c:varyColors val="0"/>
        <c:ser>
          <c:idx val="2"/>
          <c:order val="2"/>
          <c:tx>
            <c:strRef>
              <c:f>'IZVOZ-UVOZ'!$A$67</c:f>
              <c:strCache>
                <c:ptCount val="1"/>
                <c:pt idx="0">
                  <c:v>Ukupno</c:v>
                </c:pt>
              </c:strCache>
            </c:strRef>
          </c:tx>
          <c:spPr>
            <a:ln w="31750"/>
          </c:spPr>
          <c:marker>
            <c:symbol val="none"/>
          </c:marker>
          <c:dLbls>
            <c:numFmt formatCode="#,##0.0" sourceLinked="0"/>
            <c:spPr>
              <a:solidFill>
                <a:schemeClr val="accent3">
                  <a:lumMod val="75000"/>
                </a:schemeClr>
              </a:solidFill>
            </c:spPr>
            <c:txPr>
              <a:bodyPr/>
              <a:lstStyle/>
              <a:p>
                <a:pPr>
                  <a:defRPr lang="en-US" sz="800" b="1">
                    <a:solidFill>
                      <a:schemeClr val="bg1"/>
                    </a:solidFill>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'IZVOZ-UVOZ'!$B$64:$L$64</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'IZVOZ-UVOZ'!$B$67:$L$67</c:f>
              <c:numCache>
                <c:formatCode>##,#00</c:formatCode>
                <c:ptCount val="11"/>
                <c:pt idx="0">
                  <c:v>103.109022</c:v>
                </c:pt>
                <c:pt idx="1">
                  <c:v>112.478647</c:v>
                </c:pt>
                <c:pt idx="2">
                  <c:v>87.621446999999989</c:v>
                </c:pt>
                <c:pt idx="3">
                  <c:v>87.704739000000004</c:v>
                </c:pt>
                <c:pt idx="4">
                  <c:v>94.238280000000003</c:v>
                </c:pt>
                <c:pt idx="5">
                  <c:v>97.943797000000004</c:v>
                </c:pt>
                <c:pt idx="6">
                  <c:v>100.85659799999998</c:v>
                </c:pt>
                <c:pt idx="7">
                  <c:v>98.608630999999988</c:v>
                </c:pt>
                <c:pt idx="8">
                  <c:v>102.113998</c:v>
                </c:pt>
                <c:pt idx="9">
                  <c:v>104.73592600000002</c:v>
                </c:pt>
                <c:pt idx="10">
                  <c:v>113.08321500000002</c:v>
                </c:pt>
              </c:numCache>
            </c:numRef>
          </c:val>
          <c:smooth val="0"/>
          <c:extLst>
            <c:ext xmlns:c16="http://schemas.microsoft.com/office/drawing/2014/chart" uri="{C3380CC4-5D6E-409C-BE32-E72D297353CC}">
              <c16:uniqueId val="{00000003-48AB-4453-91FC-2DE543FE159D}"/>
            </c:ext>
          </c:extLst>
        </c:ser>
        <c:dLbls>
          <c:showLegendKey val="0"/>
          <c:showVal val="0"/>
          <c:showCatName val="0"/>
          <c:showSerName val="0"/>
          <c:showPercent val="0"/>
          <c:showBubbleSize val="0"/>
        </c:dLbls>
        <c:marker val="1"/>
        <c:smooth val="0"/>
        <c:axId val="257610112"/>
        <c:axId val="257612032"/>
      </c:lineChart>
      <c:catAx>
        <c:axId val="257610112"/>
        <c:scaling>
          <c:orientation val="minMax"/>
        </c:scaling>
        <c:delete val="0"/>
        <c:axPos val="b"/>
        <c:title>
          <c:tx>
            <c:rich>
              <a:bodyPr/>
              <a:lstStyle/>
              <a:p>
                <a:pPr>
                  <a:defRPr lang="en-US"/>
                </a:pPr>
                <a:r>
                  <a:rPr lang="hr-HR"/>
                  <a:t>Godina</a:t>
                </a:r>
                <a:endParaRPr lang="en-US"/>
              </a:p>
            </c:rich>
          </c:tx>
          <c:layout/>
          <c:overlay val="0"/>
          <c:spPr>
            <a:solidFill>
              <a:sysClr val="window" lastClr="FFFFFF"/>
            </a:solidFill>
          </c:spPr>
        </c:title>
        <c:numFmt formatCode="#.##0" sourceLinked="0"/>
        <c:majorTickMark val="out"/>
        <c:minorTickMark val="none"/>
        <c:tickLblPos val="low"/>
        <c:spPr>
          <a:ln w="19050">
            <a:solidFill>
              <a:sysClr val="windowText" lastClr="000000"/>
            </a:solidFill>
          </a:ln>
        </c:spPr>
        <c:txPr>
          <a:bodyPr/>
          <a:lstStyle/>
          <a:p>
            <a:pPr>
              <a:defRPr lang="en-US" b="1"/>
            </a:pPr>
            <a:endParaRPr lang="sr-Latn-RS"/>
          </a:p>
        </c:txPr>
        <c:crossAx val="257612032"/>
        <c:crosses val="autoZero"/>
        <c:auto val="1"/>
        <c:lblAlgn val="ctr"/>
        <c:lblOffset val="100"/>
        <c:noMultiLvlLbl val="0"/>
      </c:catAx>
      <c:valAx>
        <c:axId val="257612032"/>
        <c:scaling>
          <c:orientation val="minMax"/>
        </c:scaling>
        <c:delete val="0"/>
        <c:axPos val="l"/>
        <c:title>
          <c:tx>
            <c:rich>
              <a:bodyPr rot="-5400000" vert="horz"/>
              <a:lstStyle/>
              <a:p>
                <a:pPr>
                  <a:defRPr lang="en-US"/>
                </a:pPr>
                <a:r>
                  <a:rPr lang="hr-HR"/>
                  <a:t>U milijardama kuna</a:t>
                </a:r>
                <a:endParaRPr lang="en-US"/>
              </a:p>
            </c:rich>
          </c:tx>
          <c:layout/>
          <c:overlay val="0"/>
          <c:spPr>
            <a:solidFill>
              <a:sysClr val="window" lastClr="FFFFFF"/>
            </a:solidFill>
          </c:spPr>
        </c:title>
        <c:numFmt formatCode="#,##0" sourceLinked="0"/>
        <c:majorTickMark val="out"/>
        <c:minorTickMark val="none"/>
        <c:tickLblPos val="nextTo"/>
        <c:spPr>
          <a:ln w="19050">
            <a:solidFill>
              <a:sysClr val="windowText" lastClr="000000"/>
            </a:solidFill>
          </a:ln>
        </c:spPr>
        <c:txPr>
          <a:bodyPr/>
          <a:lstStyle/>
          <a:p>
            <a:pPr>
              <a:defRPr lang="en-US" b="1"/>
            </a:pPr>
            <a:endParaRPr lang="sr-Latn-RS"/>
          </a:p>
        </c:txPr>
        <c:crossAx val="257610112"/>
        <c:crosses val="autoZero"/>
        <c:crossBetween val="between"/>
      </c:valAx>
    </c:plotArea>
    <c:legend>
      <c:legendPos val="b"/>
      <c:legendEntry>
        <c:idx val="0"/>
        <c:txPr>
          <a:bodyPr/>
          <a:lstStyle/>
          <a:p>
            <a:pPr>
              <a:defRPr b="1">
                <a:solidFill>
                  <a:srgbClr val="002060"/>
                </a:solidFill>
              </a:defRPr>
            </a:pPr>
            <a:endParaRPr lang="sr-Latn-RS"/>
          </a:p>
        </c:txPr>
      </c:legendEntry>
      <c:legendEntry>
        <c:idx val="1"/>
        <c:txPr>
          <a:bodyPr/>
          <a:lstStyle/>
          <a:p>
            <a:pPr>
              <a:defRPr b="1">
                <a:solidFill>
                  <a:srgbClr val="C00000"/>
                </a:solidFill>
              </a:defRPr>
            </a:pPr>
            <a:endParaRPr lang="sr-Latn-RS"/>
          </a:p>
        </c:txPr>
      </c:legendEntry>
      <c:legendEntry>
        <c:idx val="2"/>
        <c:txPr>
          <a:bodyPr/>
          <a:lstStyle/>
          <a:p>
            <a:pPr>
              <a:defRPr b="1">
                <a:solidFill>
                  <a:srgbClr val="7030A0"/>
                </a:solidFill>
              </a:defRPr>
            </a:pPr>
            <a:endParaRPr lang="sr-Latn-RS"/>
          </a:p>
        </c:txPr>
      </c:legendEntry>
      <c:legendEntry>
        <c:idx val="3"/>
        <c:txPr>
          <a:bodyPr/>
          <a:lstStyle/>
          <a:p>
            <a:pPr>
              <a:defRPr b="1">
                <a:solidFill>
                  <a:schemeClr val="accent3">
                    <a:lumMod val="50000"/>
                  </a:schemeClr>
                </a:solidFill>
              </a:defRPr>
            </a:pPr>
            <a:endParaRPr lang="sr-Latn-RS"/>
          </a:p>
        </c:txPr>
      </c:legendEntry>
      <c:layout>
        <c:manualLayout>
          <c:xMode val="edge"/>
          <c:yMode val="edge"/>
          <c:x val="0.18099795429983204"/>
          <c:y val="0.9011983040581466"/>
          <c:w val="0.68947448664505184"/>
          <c:h val="7.4186311326469023E-2"/>
        </c:manualLayout>
      </c:layout>
      <c:overlay val="0"/>
      <c:spPr>
        <a:solidFill>
          <a:sysClr val="window" lastClr="FFFFFF"/>
        </a:solidFill>
      </c:spPr>
      <c:txPr>
        <a:bodyPr/>
        <a:lstStyle/>
        <a:p>
          <a:pPr>
            <a:defRPr lang="en-US" b="1"/>
          </a:pPr>
          <a:endParaRPr lang="sr-Latn-RS"/>
        </a:p>
      </c:txPr>
    </c:legend>
    <c:plotVisOnly val="1"/>
    <c:dispBlanksAs val="gap"/>
    <c:showDLblsOverMax val="0"/>
  </c:chart>
  <c:spPr>
    <a:solidFill>
      <a:schemeClr val="tx2">
        <a:lumMod val="20000"/>
        <a:lumOff val="80000"/>
      </a:schemeClr>
    </a:solid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 Investicije u dugotrajnu imovinu - RH</c:v>
          </c:tx>
          <c:spPr>
            <a:ln w="31747">
              <a:solidFill>
                <a:srgbClr val="843C0C"/>
              </a:solidFill>
              <a:prstDash val="solid"/>
              <a:round/>
            </a:ln>
          </c:spPr>
          <c:marker>
            <c:symbol val="none"/>
          </c:marker>
          <c:dLbls>
            <c:numFmt formatCode="#,##0.00" sourceLinked="0"/>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strLit>
              <c:ptCount val="4"/>
              <c:pt idx="0">
                <c:v>2013.</c:v>
              </c:pt>
              <c:pt idx="1">
                <c:v>2014.</c:v>
              </c:pt>
              <c:pt idx="2">
                <c:v>2015.</c:v>
              </c:pt>
              <c:pt idx="3">
                <c:v>2016.</c:v>
              </c:pt>
            </c:strLit>
          </c:cat>
          <c:val>
            <c:numLit>
              <c:formatCode>General</c:formatCode>
              <c:ptCount val="4"/>
              <c:pt idx="0">
                <c:v>37.49</c:v>
              </c:pt>
              <c:pt idx="1">
                <c:v>35.185000000000002</c:v>
              </c:pt>
              <c:pt idx="2">
                <c:v>38.445</c:v>
              </c:pt>
              <c:pt idx="3">
                <c:v>25.225999999999942</c:v>
              </c:pt>
            </c:numLit>
          </c:val>
          <c:smooth val="0"/>
          <c:extLst>
            <c:ext xmlns:c16="http://schemas.microsoft.com/office/drawing/2014/chart" uri="{C3380CC4-5D6E-409C-BE32-E72D297353CC}">
              <c16:uniqueId val="{00000000-E20D-4D46-B4CA-DB90F0AAE220}"/>
            </c:ext>
          </c:extLst>
        </c:ser>
        <c:ser>
          <c:idx val="1"/>
          <c:order val="1"/>
          <c:tx>
            <c:v> Investicije u dugotrajnu imovinu - GZ</c:v>
          </c:tx>
          <c:spPr>
            <a:ln w="31747">
              <a:solidFill>
                <a:srgbClr val="2F5597"/>
              </a:solidFill>
              <a:prstDash val="solid"/>
              <a:round/>
            </a:ln>
          </c:spPr>
          <c:marker>
            <c:symbol val="none"/>
          </c:marker>
          <c:dLbls>
            <c:numFmt formatCode="#,##0.00" sourceLinked="0"/>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1" i="0" u="none" strike="noStrike" kern="1200" baseline="0">
                    <a:solidFill>
                      <a:srgbClr val="000000"/>
                    </a:solidFill>
                    <a:latin typeface="Calibri"/>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strLit>
              <c:ptCount val="4"/>
              <c:pt idx="0">
                <c:v>2013.</c:v>
              </c:pt>
              <c:pt idx="1">
                <c:v>2014.</c:v>
              </c:pt>
              <c:pt idx="2">
                <c:v>2015.</c:v>
              </c:pt>
              <c:pt idx="3">
                <c:v>2016.</c:v>
              </c:pt>
            </c:strLit>
          </c:cat>
          <c:val>
            <c:numLit>
              <c:formatCode>General</c:formatCode>
              <c:ptCount val="4"/>
              <c:pt idx="0">
                <c:v>21.120999999999999</c:v>
              </c:pt>
              <c:pt idx="1">
                <c:v>18.859000000000005</c:v>
              </c:pt>
              <c:pt idx="2">
                <c:v>18.559999999999999</c:v>
              </c:pt>
              <c:pt idx="3">
                <c:v>9.5780000000000012</c:v>
              </c:pt>
            </c:numLit>
          </c:val>
          <c:smooth val="0"/>
          <c:extLst>
            <c:ext xmlns:c16="http://schemas.microsoft.com/office/drawing/2014/chart" uri="{C3380CC4-5D6E-409C-BE32-E72D297353CC}">
              <c16:uniqueId val="{00000001-E20D-4D46-B4CA-DB90F0AAE220}"/>
            </c:ext>
          </c:extLst>
        </c:ser>
        <c:dLbls>
          <c:showLegendKey val="0"/>
          <c:showVal val="0"/>
          <c:showCatName val="0"/>
          <c:showSerName val="0"/>
          <c:showPercent val="0"/>
          <c:showBubbleSize val="0"/>
        </c:dLbls>
        <c:smooth val="0"/>
        <c:axId val="210836864"/>
        <c:axId val="210834560"/>
      </c:lineChart>
      <c:valAx>
        <c:axId val="210834560"/>
        <c:scaling>
          <c:orientation val="minMax"/>
        </c:scaling>
        <c:delete val="0"/>
        <c:axPos val="l"/>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r>
                  <a:rPr lang="en-US" sz="1000" b="1" i="0" u="none" strike="noStrike" kern="1200" cap="none" spc="0" baseline="0">
                    <a:solidFill>
                      <a:srgbClr val="000000"/>
                    </a:solidFill>
                    <a:uFillTx/>
                    <a:latin typeface="Calibri"/>
                    <a:ea typeface="+mn-ea"/>
                    <a:cs typeface="+mn-cs"/>
                  </a:rPr>
                  <a:t>U milijardama kuna</a:t>
                </a:r>
              </a:p>
            </c:rich>
          </c:tx>
          <c:layout/>
          <c:overlay val="0"/>
          <c:spPr>
            <a:solidFill>
              <a:srgbClr val="FFFFFF"/>
            </a:solidFill>
            <a:ln>
              <a:noFill/>
            </a:ln>
          </c:spPr>
        </c:title>
        <c:numFmt formatCode="#,##0" sourceLinked="0"/>
        <c:majorTickMark val="out"/>
        <c:minorTickMark val="none"/>
        <c:tickLblPos val="nextTo"/>
        <c:spPr>
          <a:noFill/>
          <a:ln w="19046">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crossAx val="210836864"/>
        <c:crosses val="autoZero"/>
        <c:crossBetween val="between"/>
      </c:valAx>
      <c:catAx>
        <c:axId val="210836864"/>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r>
                  <a:rPr lang="en-US" sz="1000" b="1" i="0" u="none" strike="noStrike" kern="1200" cap="none" spc="0" baseline="0">
                    <a:solidFill>
                      <a:srgbClr val="000000"/>
                    </a:solidFill>
                    <a:uFillTx/>
                    <a:latin typeface="Calibri"/>
                    <a:ea typeface="+mn-ea"/>
                    <a:cs typeface="+mn-cs"/>
                  </a:rPr>
                  <a:t>Godina</a:t>
                </a:r>
              </a:p>
            </c:rich>
          </c:tx>
          <c:layout/>
          <c:overlay val="0"/>
          <c:spPr>
            <a:solidFill>
              <a:srgbClr val="FFFFFF"/>
            </a:solidFill>
            <a:ln>
              <a:noFill/>
            </a:ln>
          </c:spPr>
        </c:title>
        <c:numFmt formatCode="General" sourceLinked="0"/>
        <c:majorTickMark val="out"/>
        <c:minorTickMark val="none"/>
        <c:tickLblPos val="nextTo"/>
        <c:spPr>
          <a:solidFill>
            <a:srgbClr val="FFFFFF"/>
          </a:solidFill>
          <a:ln w="19046">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crossAx val="210834560"/>
        <c:crossesAt val="0"/>
        <c:auto val="1"/>
        <c:lblAlgn val="ctr"/>
        <c:lblOffset val="100"/>
        <c:noMultiLvlLbl val="0"/>
      </c:catAx>
      <c:spPr>
        <a:solidFill>
          <a:srgbClr val="FFFFFF"/>
        </a:solidFill>
        <a:ln>
          <a:noFill/>
        </a:ln>
      </c:spPr>
    </c:plotArea>
    <c:legend>
      <c:legendPos val="b"/>
      <c:layout/>
      <c:overlay val="0"/>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1" i="0" u="none" strike="noStrike" kern="1200" baseline="0">
              <a:solidFill>
                <a:srgbClr val="000000"/>
              </a:solidFill>
              <a:latin typeface="Calibri"/>
            </a:defRPr>
          </a:pPr>
          <a:endParaRPr lang="sr-Latn-RS"/>
        </a:p>
      </c:txPr>
    </c:legend>
    <c:plotVisOnly val="1"/>
    <c:dispBlanksAs val="gap"/>
    <c:showDLblsOverMax val="0"/>
  </c:chart>
  <c:spPr>
    <a:solidFill>
      <a:srgbClr val="D6DCE5"/>
    </a:solidFill>
    <a:ln>
      <a:noFill/>
    </a:ln>
  </c:spPr>
  <c:txPr>
    <a:bodyPr lIns="0" tIns="0" rIns="0" bIns="0"/>
    <a:lstStyle/>
    <a:p>
      <a:pPr marL="0" marR="0" indent="0" defTabSz="914400" fontAlgn="auto" hangingPunct="1">
        <a:lnSpc>
          <a:spcPct val="100000"/>
        </a:lnSpc>
        <a:spcBef>
          <a:spcPts val="0"/>
        </a:spcBef>
        <a:spcAft>
          <a:spcPts val="0"/>
        </a:spcAft>
        <a:tabLst/>
        <a:defRPr lang="hr-HR" sz="1000" b="1" i="0" u="none" strike="noStrike" kern="1200" baseline="0">
          <a:solidFill>
            <a:srgbClr val="000000"/>
          </a:solidFill>
          <a:latin typeface="Calibri"/>
        </a:defRPr>
      </a:pPr>
      <a:endParaRPr lang="sr-Latn-R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Sheet2!$K$6</c:f>
              <c:strCache>
                <c:ptCount val="1"/>
                <c:pt idx="0">
                  <c:v>Tradicijski obrti</c:v>
                </c:pt>
              </c:strCache>
            </c:strRef>
          </c:tx>
          <c:spPr>
            <a:solidFill>
              <a:srgbClr val="4472C4"/>
            </a:solidFill>
            <a:ln w="25400">
              <a:noFill/>
            </a:ln>
          </c:spPr>
          <c:invertIfNegative val="0"/>
          <c:cat>
            <c:strRef>
              <c:f>Sheet2!$J$7:$J$12</c:f>
              <c:strCache>
                <c:ptCount val="6"/>
                <c:pt idx="0">
                  <c:v>2013.</c:v>
                </c:pt>
                <c:pt idx="1">
                  <c:v>2014.</c:v>
                </c:pt>
                <c:pt idx="2">
                  <c:v>2015.</c:v>
                </c:pt>
                <c:pt idx="3">
                  <c:v>2016.</c:v>
                </c:pt>
                <c:pt idx="4">
                  <c:v>2017.</c:v>
                </c:pt>
                <c:pt idx="5">
                  <c:v>2018.</c:v>
                </c:pt>
              </c:strCache>
            </c:strRef>
          </c:cat>
          <c:val>
            <c:numRef>
              <c:f>Sheet2!$K$7:$K$12</c:f>
              <c:numCache>
                <c:formatCode>#,##0</c:formatCode>
                <c:ptCount val="6"/>
                <c:pt idx="0">
                  <c:v>3237000</c:v>
                </c:pt>
                <c:pt idx="1">
                  <c:v>4492500</c:v>
                </c:pt>
                <c:pt idx="2">
                  <c:v>6880500</c:v>
                </c:pt>
                <c:pt idx="3">
                  <c:v>8212000</c:v>
                </c:pt>
                <c:pt idx="4">
                  <c:v>11997000</c:v>
                </c:pt>
                <c:pt idx="5">
                  <c:v>6809000</c:v>
                </c:pt>
              </c:numCache>
            </c:numRef>
          </c:val>
          <c:extLst>
            <c:ext xmlns:c16="http://schemas.microsoft.com/office/drawing/2014/chart" uri="{C3380CC4-5D6E-409C-BE32-E72D297353CC}">
              <c16:uniqueId val="{00000000-6636-4B20-A97D-E4B54CC0F508}"/>
            </c:ext>
          </c:extLst>
        </c:ser>
        <c:ser>
          <c:idx val="1"/>
          <c:order val="1"/>
          <c:tx>
            <c:strRef>
              <c:f>Sheet2!$L$6</c:f>
              <c:strCache>
                <c:ptCount val="1"/>
                <c:pt idx="0">
                  <c:v>Deficitarni obrti</c:v>
                </c:pt>
              </c:strCache>
            </c:strRef>
          </c:tx>
          <c:spPr>
            <a:solidFill>
              <a:srgbClr val="ED7D31"/>
            </a:solidFill>
            <a:ln w="25400">
              <a:noFill/>
            </a:ln>
          </c:spPr>
          <c:invertIfNegative val="0"/>
          <c:cat>
            <c:strRef>
              <c:f>Sheet2!$J$7:$J$12</c:f>
              <c:strCache>
                <c:ptCount val="6"/>
                <c:pt idx="0">
                  <c:v>2013.</c:v>
                </c:pt>
                <c:pt idx="1">
                  <c:v>2014.</c:v>
                </c:pt>
                <c:pt idx="2">
                  <c:v>2015.</c:v>
                </c:pt>
                <c:pt idx="3">
                  <c:v>2016.</c:v>
                </c:pt>
                <c:pt idx="4">
                  <c:v>2017.</c:v>
                </c:pt>
                <c:pt idx="5">
                  <c:v>2018.</c:v>
                </c:pt>
              </c:strCache>
            </c:strRef>
          </c:cat>
          <c:val>
            <c:numRef>
              <c:f>Sheet2!$L$7:$L$12</c:f>
              <c:numCache>
                <c:formatCode>#,##0</c:formatCode>
                <c:ptCount val="6"/>
                <c:pt idx="0">
                  <c:v>131000</c:v>
                </c:pt>
                <c:pt idx="1">
                  <c:v>2197500</c:v>
                </c:pt>
                <c:pt idx="2">
                  <c:v>2620500</c:v>
                </c:pt>
                <c:pt idx="3">
                  <c:v>3923000</c:v>
                </c:pt>
                <c:pt idx="4">
                  <c:v>7018500</c:v>
                </c:pt>
                <c:pt idx="5">
                  <c:v>3438000</c:v>
                </c:pt>
              </c:numCache>
            </c:numRef>
          </c:val>
          <c:extLst>
            <c:ext xmlns:c16="http://schemas.microsoft.com/office/drawing/2014/chart" uri="{C3380CC4-5D6E-409C-BE32-E72D297353CC}">
              <c16:uniqueId val="{00000001-6636-4B20-A97D-E4B54CC0F508}"/>
            </c:ext>
          </c:extLst>
        </c:ser>
        <c:ser>
          <c:idx val="2"/>
          <c:order val="2"/>
          <c:tx>
            <c:strRef>
              <c:f>Sheet2!$M$6</c:f>
              <c:strCache>
                <c:ptCount val="1"/>
                <c:pt idx="0">
                  <c:v>Proizvodni obrti</c:v>
                </c:pt>
              </c:strCache>
            </c:strRef>
          </c:tx>
          <c:spPr>
            <a:solidFill>
              <a:srgbClr val="A5A5A5"/>
            </a:solidFill>
            <a:ln w="25400">
              <a:noFill/>
            </a:ln>
          </c:spPr>
          <c:invertIfNegative val="0"/>
          <c:cat>
            <c:strRef>
              <c:f>Sheet2!$J$7:$J$12</c:f>
              <c:strCache>
                <c:ptCount val="6"/>
                <c:pt idx="0">
                  <c:v>2013.</c:v>
                </c:pt>
                <c:pt idx="1">
                  <c:v>2014.</c:v>
                </c:pt>
                <c:pt idx="2">
                  <c:v>2015.</c:v>
                </c:pt>
                <c:pt idx="3">
                  <c:v>2016.</c:v>
                </c:pt>
                <c:pt idx="4">
                  <c:v>2017.</c:v>
                </c:pt>
                <c:pt idx="5">
                  <c:v>2018.</c:v>
                </c:pt>
              </c:strCache>
            </c:strRef>
          </c:cat>
          <c:val>
            <c:numRef>
              <c:f>Sheet2!$M$7:$M$12</c:f>
              <c:numCache>
                <c:formatCode>#,##0</c:formatCode>
                <c:ptCount val="6"/>
                <c:pt idx="0">
                  <c:v>1166000</c:v>
                </c:pt>
                <c:pt idx="1">
                  <c:v>2149000</c:v>
                </c:pt>
                <c:pt idx="2">
                  <c:v>2457500</c:v>
                </c:pt>
                <c:pt idx="3">
                  <c:v>2216500</c:v>
                </c:pt>
                <c:pt idx="4">
                  <c:v>3221000</c:v>
                </c:pt>
                <c:pt idx="5">
                  <c:v>1826000</c:v>
                </c:pt>
              </c:numCache>
            </c:numRef>
          </c:val>
          <c:extLst>
            <c:ext xmlns:c16="http://schemas.microsoft.com/office/drawing/2014/chart" uri="{C3380CC4-5D6E-409C-BE32-E72D297353CC}">
              <c16:uniqueId val="{00000002-6636-4B20-A97D-E4B54CC0F508}"/>
            </c:ext>
          </c:extLst>
        </c:ser>
        <c:ser>
          <c:idx val="3"/>
          <c:order val="3"/>
          <c:tx>
            <c:strRef>
              <c:f>Sheet2!$N$6</c:f>
              <c:strCache>
                <c:ptCount val="1"/>
                <c:pt idx="0">
                  <c:v>Obrti koji zapošljavaju osobe s invaliditetom</c:v>
                </c:pt>
              </c:strCache>
            </c:strRef>
          </c:tx>
          <c:spPr>
            <a:solidFill>
              <a:srgbClr val="FFC000"/>
            </a:solidFill>
            <a:ln w="25400">
              <a:noFill/>
            </a:ln>
          </c:spPr>
          <c:invertIfNegative val="0"/>
          <c:cat>
            <c:strRef>
              <c:f>Sheet2!$J$7:$J$12</c:f>
              <c:strCache>
                <c:ptCount val="6"/>
                <c:pt idx="0">
                  <c:v>2013.</c:v>
                </c:pt>
                <c:pt idx="1">
                  <c:v>2014.</c:v>
                </c:pt>
                <c:pt idx="2">
                  <c:v>2015.</c:v>
                </c:pt>
                <c:pt idx="3">
                  <c:v>2016.</c:v>
                </c:pt>
                <c:pt idx="4">
                  <c:v>2017.</c:v>
                </c:pt>
                <c:pt idx="5">
                  <c:v>2018.</c:v>
                </c:pt>
              </c:strCache>
            </c:strRef>
          </c:cat>
          <c:val>
            <c:numRef>
              <c:f>Sheet2!$N$7:$N$12</c:f>
              <c:numCache>
                <c:formatCode>#,##0</c:formatCode>
                <c:ptCount val="6"/>
                <c:pt idx="0">
                  <c:v>728475.52</c:v>
                </c:pt>
                <c:pt idx="1">
                  <c:v>0</c:v>
                </c:pt>
                <c:pt idx="2">
                  <c:v>0</c:v>
                </c:pt>
                <c:pt idx="3">
                  <c:v>859500</c:v>
                </c:pt>
                <c:pt idx="4">
                  <c:v>1290000</c:v>
                </c:pt>
                <c:pt idx="5">
                  <c:v>684000</c:v>
                </c:pt>
              </c:numCache>
            </c:numRef>
          </c:val>
          <c:extLst>
            <c:ext xmlns:c16="http://schemas.microsoft.com/office/drawing/2014/chart" uri="{C3380CC4-5D6E-409C-BE32-E72D297353CC}">
              <c16:uniqueId val="{00000003-6636-4B20-A97D-E4B54CC0F508}"/>
            </c:ext>
          </c:extLst>
        </c:ser>
        <c:dLbls>
          <c:showLegendKey val="0"/>
          <c:showVal val="0"/>
          <c:showCatName val="0"/>
          <c:showSerName val="0"/>
          <c:showPercent val="0"/>
          <c:showBubbleSize val="0"/>
        </c:dLbls>
        <c:gapWidth val="219"/>
        <c:overlap val="-27"/>
        <c:axId val="257603456"/>
        <c:axId val="257604992"/>
      </c:barChart>
      <c:catAx>
        <c:axId val="25760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57604992"/>
        <c:crosses val="autoZero"/>
        <c:auto val="1"/>
        <c:lblAlgn val="ctr"/>
        <c:lblOffset val="100"/>
        <c:noMultiLvlLbl val="0"/>
      </c:catAx>
      <c:valAx>
        <c:axId val="257604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57603456"/>
        <c:crosses val="autoZero"/>
        <c:crossBetween val="between"/>
      </c:valAx>
      <c:spPr>
        <a:noFill/>
        <a:ln w="25400">
          <a:noFill/>
        </a:ln>
      </c:spPr>
    </c:plotArea>
    <c:legend>
      <c:legendPos val="b"/>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8.190030664218273E-2"/>
          <c:y val="0.15054157936852136"/>
          <c:w val="0.83619938671563454"/>
          <c:h val="0.71262564061058886"/>
        </c:manualLayout>
      </c:layout>
      <c:pie3DChart>
        <c:varyColors val="1"/>
        <c:ser>
          <c:idx val="0"/>
          <c:order val="0"/>
          <c:explosion val="25"/>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0-15AE-48C0-BA89-A2318FAB93E6}"/>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1-15AE-48C0-BA89-A2318FAB93E6}"/>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c:ext xmlns:c16="http://schemas.microsoft.com/office/drawing/2014/chart" uri="{C3380CC4-5D6E-409C-BE32-E72D297353CC}">
                <c16:uniqueId val="{00000002-15AE-48C0-BA89-A2318FAB93E6}"/>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extLst>
              <c:ext xmlns:c16="http://schemas.microsoft.com/office/drawing/2014/chart" uri="{C3380CC4-5D6E-409C-BE32-E72D297353CC}">
                <c16:uniqueId val="{00000003-15AE-48C0-BA89-A2318FAB93E6}"/>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c:ext xmlns:c16="http://schemas.microsoft.com/office/drawing/2014/chart" uri="{C3380CC4-5D6E-409C-BE32-E72D297353CC}">
                <c16:uniqueId val="{00000004-15AE-48C0-BA89-A2318FAB93E6}"/>
              </c:ext>
            </c:extLst>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a:noFill/>
              </a:ln>
              <a:effectLst/>
              <a:sp3d/>
            </c:spPr>
            <c:extLst>
              <c:ext xmlns:c16="http://schemas.microsoft.com/office/drawing/2014/chart" uri="{C3380CC4-5D6E-409C-BE32-E72D297353CC}">
                <c16:uniqueId val="{00000005-15AE-48C0-BA89-A2318FAB93E6}"/>
              </c:ext>
            </c:extLst>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a:noFill/>
              </a:ln>
              <a:effectLst/>
              <a:sp3d/>
            </c:spPr>
            <c:extLst>
              <c:ext xmlns:c16="http://schemas.microsoft.com/office/drawing/2014/chart" uri="{C3380CC4-5D6E-409C-BE32-E72D297353CC}">
                <c16:uniqueId val="{00000006-15AE-48C0-BA89-A2318FAB93E6}"/>
              </c:ext>
            </c:extLst>
          </c:dPt>
          <c:dPt>
            <c:idx val="7"/>
            <c:bubble3D val="0"/>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a:noFill/>
              </a:ln>
              <a:effectLst/>
              <a:sp3d/>
            </c:spPr>
            <c:extLst>
              <c:ext xmlns:c16="http://schemas.microsoft.com/office/drawing/2014/chart" uri="{C3380CC4-5D6E-409C-BE32-E72D297353CC}">
                <c16:uniqueId val="{00000007-15AE-48C0-BA89-A2318FAB93E6}"/>
              </c:ext>
            </c:extLst>
          </c:dPt>
          <c:dPt>
            <c:idx val="8"/>
            <c:bubble3D val="0"/>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a:noFill/>
              </a:ln>
              <a:effectLst/>
              <a:sp3d/>
            </c:spPr>
            <c:extLst>
              <c:ext xmlns:c16="http://schemas.microsoft.com/office/drawing/2014/chart" uri="{C3380CC4-5D6E-409C-BE32-E72D297353CC}">
                <c16:uniqueId val="{00000008-15AE-48C0-BA89-A2318FAB93E6}"/>
              </c:ext>
            </c:extLst>
          </c:dPt>
          <c:dPt>
            <c:idx val="9"/>
            <c:bubble3D val="0"/>
            <c:spPr>
              <a:gradFill rotWithShape="1">
                <a:gsLst>
                  <a:gs pos="0">
                    <a:schemeClr val="accent4">
                      <a:lumMod val="60000"/>
                      <a:lumMod val="110000"/>
                      <a:satMod val="105000"/>
                      <a:tint val="67000"/>
                    </a:schemeClr>
                  </a:gs>
                  <a:gs pos="50000">
                    <a:schemeClr val="accent4">
                      <a:lumMod val="60000"/>
                      <a:lumMod val="105000"/>
                      <a:satMod val="103000"/>
                      <a:tint val="73000"/>
                    </a:schemeClr>
                  </a:gs>
                  <a:gs pos="100000">
                    <a:schemeClr val="accent4">
                      <a:lumMod val="60000"/>
                      <a:lumMod val="105000"/>
                      <a:satMod val="109000"/>
                      <a:tint val="81000"/>
                    </a:schemeClr>
                  </a:gs>
                </a:gsLst>
                <a:lin ang="5400000" scaled="0"/>
              </a:gradFill>
              <a:ln>
                <a:noFill/>
              </a:ln>
              <a:effectLst/>
              <a:sp3d/>
            </c:spPr>
            <c:extLst>
              <c:ext xmlns:c16="http://schemas.microsoft.com/office/drawing/2014/chart" uri="{C3380CC4-5D6E-409C-BE32-E72D297353CC}">
                <c16:uniqueId val="{00000009-15AE-48C0-BA89-A2318FAB93E6}"/>
              </c:ext>
            </c:extLst>
          </c:dPt>
          <c:dLbls>
            <c:dLbl>
              <c:idx val="0"/>
              <c:layout>
                <c:manualLayout>
                  <c:x val="3.890693678471626E-2"/>
                  <c:y val="1.9204764798944486E-2"/>
                </c:manualLayout>
              </c:layout>
              <c:spPr>
                <a:noFill/>
                <a:ln w="25400">
                  <a:noFill/>
                </a:ln>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dLblPos val="bestFit"/>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15AE-48C0-BA89-A2318FAB93E6}"/>
                </c:ext>
              </c:extLst>
            </c:dLbl>
            <c:dLbl>
              <c:idx val="1"/>
              <c:layout>
                <c:manualLayout>
                  <c:x val="0.15032202220249941"/>
                  <c:y val="-4.0619216179731368E-2"/>
                </c:manualLayout>
              </c:layout>
              <c:dLblPos val="bestFit"/>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15AE-48C0-BA89-A2318FAB93E6}"/>
                </c:ext>
              </c:extLst>
            </c:dLbl>
            <c:dLbl>
              <c:idx val="3"/>
              <c:layout>
                <c:manualLayout>
                  <c:x val="-7.2092020151367217E-2"/>
                  <c:y val="-1.4062891314572638E-2"/>
                </c:manualLayout>
              </c:layout>
              <c:dLblPos val="bestFit"/>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15AE-48C0-BA89-A2318FAB93E6}"/>
                </c:ext>
              </c:extLst>
            </c:dLbl>
            <c:dLbl>
              <c:idx val="4"/>
              <c:layout>
                <c:manualLayout>
                  <c:x val="-9.1783236569979221E-2"/>
                  <c:y val="-2.1480115874925959E-2"/>
                </c:manualLayout>
              </c:layout>
              <c:dLblPos val="bestFit"/>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15AE-48C0-BA89-A2318FAB93E6}"/>
                </c:ext>
              </c:extLst>
            </c:dLbl>
            <c:dLbl>
              <c:idx val="5"/>
              <c:layout>
                <c:manualLayout>
                  <c:x val="-4.1359129919991973E-2"/>
                  <c:y val="-1.0219800441021071E-2"/>
                </c:manualLayout>
              </c:layout>
              <c:dLblPos val="bestFit"/>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15AE-48C0-BA89-A2318FAB93E6}"/>
                </c:ext>
              </c:extLst>
            </c:dLbl>
            <c:dLbl>
              <c:idx val="6"/>
              <c:layout>
                <c:manualLayout>
                  <c:x val="-0.10151063040583397"/>
                  <c:y val="-6.8118895492666962E-2"/>
                </c:manualLayout>
              </c:layout>
              <c:dLblPos val="bestFit"/>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6-15AE-48C0-BA89-A2318FAB93E6}"/>
                </c:ext>
              </c:extLst>
            </c:dLbl>
            <c:dLbl>
              <c:idx val="7"/>
              <c:layout>
                <c:manualLayout>
                  <c:x val="1.7466772560822609E-2"/>
                  <c:y val="-9.3160355748850204E-2"/>
                </c:manualLayout>
              </c:layout>
              <c:dLblPos val="bestFit"/>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15AE-48C0-BA89-A2318FAB93E6}"/>
                </c:ext>
              </c:extLst>
            </c:dLbl>
            <c:dLbl>
              <c:idx val="8"/>
              <c:layout>
                <c:manualLayout>
                  <c:x val="-7.7547656883492799E-2"/>
                  <c:y val="-1.0860029258876932E-2"/>
                </c:manualLayout>
              </c:layout>
              <c:dLblPos val="bestFit"/>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8-15AE-48C0-BA89-A2318FAB93E6}"/>
                </c:ext>
              </c:extLst>
            </c:dLbl>
            <c:dLbl>
              <c:idx val="9"/>
              <c:layout>
                <c:manualLayout>
                  <c:x val="3.2767427298333915E-2"/>
                  <c:y val="-6.0217586173195468E-2"/>
                </c:manualLayout>
              </c:layout>
              <c:dLblPos val="bestFit"/>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15AE-48C0-BA89-A2318FAB93E6}"/>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layout/>
              </c:ext>
            </c:extLst>
          </c:dLbls>
          <c:cat>
            <c:strRef>
              <c:f>'graf djelatnosti'!$C$2:$C$11</c:f>
              <c:strCache>
                <c:ptCount val="10"/>
                <c:pt idx="0">
                  <c:v>frizerska</c:v>
                </c:pt>
                <c:pt idx="1">
                  <c:v>ostali</c:v>
                </c:pt>
                <c:pt idx="2">
                  <c:v>kozmetičarska</c:v>
                </c:pt>
                <c:pt idx="3">
                  <c:v>krojačka</c:v>
                </c:pt>
                <c:pt idx="4">
                  <c:v>cvjećarska</c:v>
                </c:pt>
                <c:pt idx="5">
                  <c:v>fotografska</c:v>
                </c:pt>
                <c:pt idx="6">
                  <c:v>izrada ključeva</c:v>
                </c:pt>
                <c:pt idx="7">
                  <c:v>zlatarska</c:v>
                </c:pt>
                <c:pt idx="8">
                  <c:v>postolarska</c:v>
                </c:pt>
                <c:pt idx="9">
                  <c:v>automehaničarska</c:v>
                </c:pt>
              </c:strCache>
            </c:strRef>
          </c:cat>
          <c:val>
            <c:numRef>
              <c:f>'graf djelatnosti'!$D$2:$D$11</c:f>
              <c:numCache>
                <c:formatCode>General</c:formatCode>
                <c:ptCount val="10"/>
                <c:pt idx="0">
                  <c:v>1568</c:v>
                </c:pt>
                <c:pt idx="1">
                  <c:v>1857</c:v>
                </c:pt>
                <c:pt idx="2">
                  <c:v>419</c:v>
                </c:pt>
                <c:pt idx="3">
                  <c:v>282</c:v>
                </c:pt>
                <c:pt idx="4">
                  <c:v>212</c:v>
                </c:pt>
                <c:pt idx="5">
                  <c:v>147</c:v>
                </c:pt>
                <c:pt idx="6">
                  <c:v>121</c:v>
                </c:pt>
                <c:pt idx="7">
                  <c:v>110</c:v>
                </c:pt>
                <c:pt idx="8">
                  <c:v>107</c:v>
                </c:pt>
                <c:pt idx="9">
                  <c:v>98</c:v>
                </c:pt>
              </c:numCache>
            </c:numRef>
          </c:val>
          <c:extLst>
            <c:ext xmlns:c16="http://schemas.microsoft.com/office/drawing/2014/chart" uri="{C3380CC4-5D6E-409C-BE32-E72D297353CC}">
              <c16:uniqueId val="{0000000A-15AE-48C0-BA89-A2318FAB93E6}"/>
            </c:ext>
          </c:extLst>
        </c:ser>
        <c:dLbls>
          <c:showLegendKey val="0"/>
          <c:showVal val="0"/>
          <c:showCatName val="0"/>
          <c:showSerName val="0"/>
          <c:showPercent val="0"/>
          <c:showBubbleSize val="0"/>
          <c:showLeaderLines val="1"/>
        </c:dLbls>
      </c:pie3DChart>
      <c:spPr>
        <a:noFill/>
        <a:ln w="25400">
          <a:noFill/>
        </a:ln>
      </c:spPr>
    </c:plotArea>
    <c:legend>
      <c:legendPos val="b"/>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36E360-38C9-49AA-8565-CC5CD87289FE}" type="doc">
      <dgm:prSet loTypeId="urn:microsoft.com/office/officeart/2005/8/layout/cycle2" loCatId="cycle" qsTypeId="urn:microsoft.com/office/officeart/2005/8/quickstyle/simple1" qsCatId="simple" csTypeId="urn:microsoft.com/office/officeart/2005/8/colors/colorful1#1" csCatId="colorful" phldr="1"/>
      <dgm:spPr/>
      <dgm:t>
        <a:bodyPr/>
        <a:lstStyle/>
        <a:p>
          <a:endParaRPr lang="en-US"/>
        </a:p>
      </dgm:t>
    </dgm:pt>
    <dgm:pt modelId="{2F38233A-0AED-4CA8-B53A-5B1E92A904C8}">
      <dgm:prSet phldrT="[Text]" custT="1"/>
      <dgm:spPr>
        <a:xfrm>
          <a:off x="1565603" y="954"/>
          <a:ext cx="1375677" cy="1202977"/>
        </a:xfrm>
        <a:solidFill>
          <a:srgbClr val="44546A"/>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050" b="1" dirty="0">
              <a:solidFill>
                <a:sysClr val="window" lastClr="FFFFFF"/>
              </a:solidFill>
              <a:latin typeface="Calibri" panose="020F0502020204030204"/>
              <a:ea typeface="+mn-ea"/>
              <a:cs typeface="+mn-cs"/>
            </a:rPr>
            <a:t>POLITIKA</a:t>
          </a:r>
          <a:endParaRPr lang="en-US" sz="1050" b="1" dirty="0">
            <a:solidFill>
              <a:sysClr val="window" lastClr="FFFFFF"/>
            </a:solidFill>
            <a:latin typeface="Calibri" panose="020F0502020204030204"/>
            <a:ea typeface="+mn-ea"/>
            <a:cs typeface="+mn-cs"/>
          </a:endParaRPr>
        </a:p>
      </dgm:t>
    </dgm:pt>
    <dgm:pt modelId="{10B9E356-F3B1-4076-89DB-F7F1233AC806}" type="parTrans" cxnId="{7D9A44D1-E3BF-4CE7-A61D-D187B523E7BB}">
      <dgm:prSet/>
      <dgm:spPr/>
      <dgm:t>
        <a:bodyPr/>
        <a:lstStyle/>
        <a:p>
          <a:endParaRPr lang="en-US"/>
        </a:p>
      </dgm:t>
    </dgm:pt>
    <dgm:pt modelId="{A45B7029-2327-44C3-8160-0B06A287BD9A}" type="sibTrans" cxnId="{7D9A44D1-E3BF-4CE7-A61D-D187B523E7BB}">
      <dgm:prSet/>
      <dgm:spPr>
        <a:xfrm rot="2141378">
          <a:off x="2852597" y="929691"/>
          <a:ext cx="278096" cy="406004"/>
        </a:xfrm>
        <a:solidFill>
          <a:srgbClr val="44546A"/>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BDC74F93-1798-4EE3-A6D0-C1778F5B13D3}">
      <dgm:prSet phldrT="[Text]" custT="1"/>
      <dgm:spPr>
        <a:xfrm>
          <a:off x="3043910" y="1077125"/>
          <a:ext cx="1415507" cy="1202977"/>
        </a:xfr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050" b="1" dirty="0">
              <a:solidFill>
                <a:sysClr val="window" lastClr="FFFFFF"/>
              </a:solidFill>
              <a:latin typeface="Calibri" panose="020F0502020204030204"/>
              <a:ea typeface="+mn-ea"/>
              <a:cs typeface="+mn-cs"/>
            </a:rPr>
            <a:t>FINANCIRANJE</a:t>
          </a:r>
          <a:endParaRPr lang="en-US" sz="1050" b="1" dirty="0">
            <a:solidFill>
              <a:sysClr val="window" lastClr="FFFFFF"/>
            </a:solidFill>
            <a:latin typeface="Calibri" panose="020F0502020204030204"/>
            <a:ea typeface="+mn-ea"/>
            <a:cs typeface="+mn-cs"/>
          </a:endParaRPr>
        </a:p>
      </dgm:t>
    </dgm:pt>
    <dgm:pt modelId="{F881A720-9FAB-42E3-909E-29347A1B559D}" type="parTrans" cxnId="{F0A30E8E-28EA-4A38-BB86-37F0BA72E6C4}">
      <dgm:prSet/>
      <dgm:spPr/>
      <dgm:t>
        <a:bodyPr/>
        <a:lstStyle/>
        <a:p>
          <a:endParaRPr lang="en-US"/>
        </a:p>
      </dgm:t>
    </dgm:pt>
    <dgm:pt modelId="{0314A686-7C64-46EB-9CDA-38A5AD6929BD}" type="sibTrans" cxnId="{F0A30E8E-28EA-4A38-BB86-37F0BA72E6C4}">
      <dgm:prSet/>
      <dgm:spPr>
        <a:xfrm rot="6446874">
          <a:off x="3334035" y="2321634"/>
          <a:ext cx="303448" cy="406004"/>
        </a:xfrm>
        <a:solidFill>
          <a:srgbClr val="ED7D31"/>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E38725E-18D8-439B-ACA1-6D7C2925EC85}">
      <dgm:prSet phldrT="[Text]" custT="1"/>
      <dgm:spPr>
        <a:xfrm>
          <a:off x="2496804" y="2786092"/>
          <a:ext cx="1435465" cy="1202977"/>
        </a:xfrm>
        <a:solidFill>
          <a:srgbClr val="DF361F"/>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900" b="1" dirty="0">
              <a:solidFill>
                <a:sysClr val="window" lastClr="FFFFFF"/>
              </a:solidFill>
              <a:latin typeface="Calibri" panose="020F0502020204030204"/>
              <a:ea typeface="+mn-ea"/>
              <a:cs typeface="+mn-cs"/>
            </a:rPr>
            <a:t>INFRASTRUKTURA</a:t>
          </a:r>
          <a:endParaRPr lang="en-US" sz="900" b="1" dirty="0">
            <a:solidFill>
              <a:sysClr val="window" lastClr="FFFFFF"/>
            </a:solidFill>
            <a:latin typeface="Calibri" panose="020F0502020204030204"/>
            <a:ea typeface="+mn-ea"/>
            <a:cs typeface="+mn-cs"/>
          </a:endParaRPr>
        </a:p>
      </dgm:t>
    </dgm:pt>
    <dgm:pt modelId="{9384E109-306D-44E6-AD08-15A149A9EB03}" type="parTrans" cxnId="{4200781F-CB7D-413C-87E4-BBC0CD61C7A4}">
      <dgm:prSet/>
      <dgm:spPr/>
      <dgm:t>
        <a:bodyPr/>
        <a:lstStyle/>
        <a:p>
          <a:endParaRPr lang="en-US"/>
        </a:p>
      </dgm:t>
    </dgm:pt>
    <dgm:pt modelId="{B490F71C-3570-4E02-B812-175290FAF935}" type="sibTrans" cxnId="{4200781F-CB7D-413C-87E4-BBC0CD61C7A4}">
      <dgm:prSet/>
      <dgm:spPr>
        <a:xfrm rot="10802078">
          <a:off x="2123645" y="3183999"/>
          <a:ext cx="263699" cy="406004"/>
        </a:xfrm>
        <a:solidFill>
          <a:srgbClr val="FFC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4DEA819E-77C5-4A3A-A862-402C444AEC2F}">
      <dgm:prSet phldrT="[Text]" custT="1"/>
      <dgm:spPr>
        <a:xfrm>
          <a:off x="664687" y="2784954"/>
          <a:ext cx="1334571" cy="1202977"/>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050" b="1" dirty="0">
              <a:solidFill>
                <a:sysClr val="window" lastClr="FFFFFF"/>
              </a:solidFill>
              <a:latin typeface="Calibri" panose="020F0502020204030204"/>
              <a:ea typeface="+mn-ea"/>
              <a:cs typeface="+mn-cs"/>
            </a:rPr>
            <a:t>EDUKACIJA</a:t>
          </a:r>
          <a:endParaRPr lang="en-US" sz="1050" b="1" dirty="0">
            <a:solidFill>
              <a:sysClr val="window" lastClr="FFFFFF"/>
            </a:solidFill>
            <a:latin typeface="Calibri" panose="020F0502020204030204"/>
            <a:ea typeface="+mn-ea"/>
            <a:cs typeface="+mn-cs"/>
          </a:endParaRPr>
        </a:p>
      </dgm:t>
    </dgm:pt>
    <dgm:pt modelId="{835AF17E-86D2-4DEE-BD09-E2DE4702F6BF}" type="parTrans" cxnId="{CE1D6BCD-0638-4A57-ABDA-D1AB36F771E3}">
      <dgm:prSet/>
      <dgm:spPr/>
      <dgm:t>
        <a:bodyPr/>
        <a:lstStyle/>
        <a:p>
          <a:endParaRPr lang="en-US"/>
        </a:p>
      </dgm:t>
    </dgm:pt>
    <dgm:pt modelId="{7AC6153C-7FAD-428C-BF39-4D585C47D041}" type="sibTrans" cxnId="{CE1D6BCD-0638-4A57-ABDA-D1AB36F771E3}">
      <dgm:prSet/>
      <dgm:spPr>
        <a:xfrm rot="15120000">
          <a:off x="892551" y="2326172"/>
          <a:ext cx="321757" cy="406004"/>
        </a:xfrm>
        <a:solidFill>
          <a:srgbClr val="70AD47"/>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CA7D425A-C672-46FA-A9EE-F9CF429872AB}">
      <dgm:prSet phldrT="[Text]" custT="1"/>
      <dgm:spPr>
        <a:xfrm>
          <a:off x="88017" y="1078511"/>
          <a:ext cx="1369866" cy="1174876"/>
        </a:xfrm>
        <a:solidFill>
          <a:srgbClr val="00B0F0"/>
        </a:solidFill>
        <a:ln w="12700" cap="flat" cmpd="sng" algn="ctr">
          <a:solidFill>
            <a:prstClr val="white">
              <a:hueOff val="0"/>
              <a:satOff val="0"/>
              <a:lumOff val="0"/>
              <a:alphaOff val="0"/>
            </a:prstClr>
          </a:solidFill>
          <a:prstDash val="solid"/>
          <a:miter lim="800000"/>
        </a:ln>
        <a:effectLst/>
      </dgm:spPr>
      <dgm:t>
        <a:bodyPr spcFirstLastPara="0" vert="horz" wrap="square" lIns="11430" tIns="11430" rIns="11430" bIns="11430" numCol="1" spcCol="1270" anchor="ctr" anchorCtr="0"/>
        <a:lstStyle/>
        <a:p>
          <a:pPr>
            <a:buNone/>
          </a:pPr>
          <a:r>
            <a:rPr lang="hr-HR" sz="1050" b="1" kern="1200" dirty="0">
              <a:solidFill>
                <a:prstClr val="white"/>
              </a:solidFill>
              <a:latin typeface="Calibri" panose="020F0502020204030204"/>
              <a:ea typeface="+mn-ea"/>
              <a:cs typeface="+mn-cs"/>
            </a:rPr>
            <a:t>KULTURA</a:t>
          </a:r>
          <a:endParaRPr lang="en-US" sz="1050" b="1" kern="1200" dirty="0">
            <a:solidFill>
              <a:prstClr val="white"/>
            </a:solidFill>
            <a:latin typeface="Calibri" panose="020F0502020204030204"/>
            <a:ea typeface="+mn-ea"/>
            <a:cs typeface="+mn-cs"/>
          </a:endParaRPr>
        </a:p>
      </dgm:t>
    </dgm:pt>
    <dgm:pt modelId="{7423507B-39B2-4208-AA9A-C76508BF6ED1}" type="parTrans" cxnId="{8504BAB8-B4D5-4D20-9944-E9C968D14EDA}">
      <dgm:prSet/>
      <dgm:spPr/>
      <dgm:t>
        <a:bodyPr/>
        <a:lstStyle/>
        <a:p>
          <a:endParaRPr lang="en-US"/>
        </a:p>
      </dgm:t>
    </dgm:pt>
    <dgm:pt modelId="{EECB51D8-9E11-4799-8D00-3C6EE14C007E}" type="sibTrans" cxnId="{8504BAB8-B4D5-4D20-9944-E9C968D14EDA}">
      <dgm:prSet/>
      <dgm:spPr>
        <a:xfrm rot="19458511">
          <a:off x="1365315" y="938065"/>
          <a:ext cx="276630" cy="406004"/>
        </a:xfrm>
        <a:solidFill>
          <a:srgbClr val="00B0F0"/>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05382AA-776D-40B0-9B9D-DAFD8119702F}" type="pres">
      <dgm:prSet presAssocID="{B136E360-38C9-49AA-8565-CC5CD87289FE}" presName="cycle" presStyleCnt="0">
        <dgm:presLayoutVars>
          <dgm:dir/>
          <dgm:resizeHandles val="exact"/>
        </dgm:presLayoutVars>
      </dgm:prSet>
      <dgm:spPr/>
      <dgm:t>
        <a:bodyPr/>
        <a:lstStyle/>
        <a:p>
          <a:endParaRPr lang="en-US"/>
        </a:p>
      </dgm:t>
    </dgm:pt>
    <dgm:pt modelId="{D5B9ACC3-147F-4E41-9CF1-F7D2F3828262}" type="pres">
      <dgm:prSet presAssocID="{2F38233A-0AED-4CA8-B53A-5B1E92A904C8}" presName="node" presStyleLbl="node1" presStyleIdx="0" presStyleCnt="5" custScaleX="114356" custRadScaleRad="100018" custRadScaleInc="1753">
        <dgm:presLayoutVars>
          <dgm:bulletEnabled val="1"/>
        </dgm:presLayoutVars>
      </dgm:prSet>
      <dgm:spPr>
        <a:prstGeom prst="ellipse">
          <a:avLst/>
        </a:prstGeom>
      </dgm:spPr>
      <dgm:t>
        <a:bodyPr/>
        <a:lstStyle/>
        <a:p>
          <a:endParaRPr lang="en-US"/>
        </a:p>
      </dgm:t>
    </dgm:pt>
    <dgm:pt modelId="{B32BEB29-0698-4941-B04F-37D18E8200B1}" type="pres">
      <dgm:prSet presAssocID="{A45B7029-2327-44C3-8160-0B06A287BD9A}" presName="sibTrans" presStyleLbl="sibTrans2D1" presStyleIdx="0" presStyleCnt="5"/>
      <dgm:spPr>
        <a:prstGeom prst="rightArrow">
          <a:avLst>
            <a:gd name="adj1" fmla="val 60000"/>
            <a:gd name="adj2" fmla="val 50000"/>
          </a:avLst>
        </a:prstGeom>
      </dgm:spPr>
      <dgm:t>
        <a:bodyPr/>
        <a:lstStyle/>
        <a:p>
          <a:endParaRPr lang="en-US"/>
        </a:p>
      </dgm:t>
    </dgm:pt>
    <dgm:pt modelId="{DD7B92A4-FA3E-4F6A-8FF1-B8BA03E056B8}" type="pres">
      <dgm:prSet presAssocID="{A45B7029-2327-44C3-8160-0B06A287BD9A}" presName="connectorText" presStyleLbl="sibTrans2D1" presStyleIdx="0" presStyleCnt="5"/>
      <dgm:spPr/>
      <dgm:t>
        <a:bodyPr/>
        <a:lstStyle/>
        <a:p>
          <a:endParaRPr lang="en-US"/>
        </a:p>
      </dgm:t>
    </dgm:pt>
    <dgm:pt modelId="{2BD628A4-002F-4FDE-92F0-84A406D5B80A}" type="pres">
      <dgm:prSet presAssocID="{BDC74F93-1798-4EE3-A6D0-C1778F5B13D3}" presName="node" presStyleLbl="node1" presStyleIdx="1" presStyleCnt="5" custScaleX="117667" custRadScaleRad="102953" custRadScaleInc="2813">
        <dgm:presLayoutVars>
          <dgm:bulletEnabled val="1"/>
        </dgm:presLayoutVars>
      </dgm:prSet>
      <dgm:spPr>
        <a:prstGeom prst="ellipse">
          <a:avLst/>
        </a:prstGeom>
      </dgm:spPr>
      <dgm:t>
        <a:bodyPr/>
        <a:lstStyle/>
        <a:p>
          <a:endParaRPr lang="en-US"/>
        </a:p>
      </dgm:t>
    </dgm:pt>
    <dgm:pt modelId="{7AC234A7-D558-40ED-9653-AD352493197B}" type="pres">
      <dgm:prSet presAssocID="{0314A686-7C64-46EB-9CDA-38A5AD6929BD}" presName="sibTrans" presStyleLbl="sibTrans2D1" presStyleIdx="1" presStyleCnt="5"/>
      <dgm:spPr>
        <a:prstGeom prst="rightArrow">
          <a:avLst>
            <a:gd name="adj1" fmla="val 60000"/>
            <a:gd name="adj2" fmla="val 50000"/>
          </a:avLst>
        </a:prstGeom>
      </dgm:spPr>
      <dgm:t>
        <a:bodyPr/>
        <a:lstStyle/>
        <a:p>
          <a:endParaRPr lang="en-US"/>
        </a:p>
      </dgm:t>
    </dgm:pt>
    <dgm:pt modelId="{E9FB3AFC-0708-4D0D-9482-92840B52EF68}" type="pres">
      <dgm:prSet presAssocID="{0314A686-7C64-46EB-9CDA-38A5AD6929BD}" presName="connectorText" presStyleLbl="sibTrans2D1" presStyleIdx="1" presStyleCnt="5"/>
      <dgm:spPr/>
      <dgm:t>
        <a:bodyPr/>
        <a:lstStyle/>
        <a:p>
          <a:endParaRPr lang="en-US"/>
        </a:p>
      </dgm:t>
    </dgm:pt>
    <dgm:pt modelId="{7E49DA8A-6488-446E-9668-177BF3E77F4F}" type="pres">
      <dgm:prSet presAssocID="{7E38725E-18D8-439B-ACA1-6D7C2925EC85}" presName="node" presStyleLbl="node1" presStyleIdx="2" presStyleCnt="5" custScaleX="119326" custRadScaleRad="102955" custRadScaleInc="-5892">
        <dgm:presLayoutVars>
          <dgm:bulletEnabled val="1"/>
        </dgm:presLayoutVars>
      </dgm:prSet>
      <dgm:spPr>
        <a:prstGeom prst="ellipse">
          <a:avLst/>
        </a:prstGeom>
      </dgm:spPr>
      <dgm:t>
        <a:bodyPr/>
        <a:lstStyle/>
        <a:p>
          <a:endParaRPr lang="en-US"/>
        </a:p>
      </dgm:t>
    </dgm:pt>
    <dgm:pt modelId="{B8463993-A4D7-4C84-B940-07A224D2A701}" type="pres">
      <dgm:prSet presAssocID="{B490F71C-3570-4E02-B812-175290FAF935}" presName="sibTrans" presStyleLbl="sibTrans2D1" presStyleIdx="2" presStyleCnt="5"/>
      <dgm:spPr>
        <a:prstGeom prst="rightArrow">
          <a:avLst>
            <a:gd name="adj1" fmla="val 60000"/>
            <a:gd name="adj2" fmla="val 50000"/>
          </a:avLst>
        </a:prstGeom>
      </dgm:spPr>
      <dgm:t>
        <a:bodyPr/>
        <a:lstStyle/>
        <a:p>
          <a:endParaRPr lang="en-US"/>
        </a:p>
      </dgm:t>
    </dgm:pt>
    <dgm:pt modelId="{DE2BD238-6A69-4B4C-8907-5BE021640FBE}" type="pres">
      <dgm:prSet presAssocID="{B490F71C-3570-4E02-B812-175290FAF935}" presName="connectorText" presStyleLbl="sibTrans2D1" presStyleIdx="2" presStyleCnt="5"/>
      <dgm:spPr/>
      <dgm:t>
        <a:bodyPr/>
        <a:lstStyle/>
        <a:p>
          <a:endParaRPr lang="en-US"/>
        </a:p>
      </dgm:t>
    </dgm:pt>
    <dgm:pt modelId="{DF7B2AA1-6E68-4BFB-9235-08305B812647}" type="pres">
      <dgm:prSet presAssocID="{4DEA819E-77C5-4A3A-A862-402C444AEC2F}" presName="node" presStyleLbl="node1" presStyleIdx="3" presStyleCnt="5" custScaleX="110939">
        <dgm:presLayoutVars>
          <dgm:bulletEnabled val="1"/>
        </dgm:presLayoutVars>
      </dgm:prSet>
      <dgm:spPr>
        <a:prstGeom prst="ellipse">
          <a:avLst/>
        </a:prstGeom>
      </dgm:spPr>
      <dgm:t>
        <a:bodyPr/>
        <a:lstStyle/>
        <a:p>
          <a:endParaRPr lang="en-US"/>
        </a:p>
      </dgm:t>
    </dgm:pt>
    <dgm:pt modelId="{3B3BE792-D665-4980-91C4-DC2641884647}" type="pres">
      <dgm:prSet presAssocID="{7AC6153C-7FAD-428C-BF39-4D585C47D041}" presName="sibTrans" presStyleLbl="sibTrans2D1" presStyleIdx="3" presStyleCnt="5"/>
      <dgm:spPr>
        <a:prstGeom prst="rightArrow">
          <a:avLst>
            <a:gd name="adj1" fmla="val 60000"/>
            <a:gd name="adj2" fmla="val 50000"/>
          </a:avLst>
        </a:prstGeom>
      </dgm:spPr>
      <dgm:t>
        <a:bodyPr/>
        <a:lstStyle/>
        <a:p>
          <a:endParaRPr lang="en-US"/>
        </a:p>
      </dgm:t>
    </dgm:pt>
    <dgm:pt modelId="{1DE5FB21-4153-4507-A58C-F9DE871D14C1}" type="pres">
      <dgm:prSet presAssocID="{7AC6153C-7FAD-428C-BF39-4D585C47D041}" presName="connectorText" presStyleLbl="sibTrans2D1" presStyleIdx="3" presStyleCnt="5"/>
      <dgm:spPr/>
      <dgm:t>
        <a:bodyPr/>
        <a:lstStyle/>
        <a:p>
          <a:endParaRPr lang="en-US"/>
        </a:p>
      </dgm:t>
    </dgm:pt>
    <dgm:pt modelId="{D153292C-F91B-428D-8AE9-5FA9326A2377}" type="pres">
      <dgm:prSet presAssocID="{CA7D425A-C672-46FA-A9EE-F9CF429872AB}" presName="node" presStyleLbl="node1" presStyleIdx="4" presStyleCnt="5" custScaleX="113873" custScaleY="97664">
        <dgm:presLayoutVars>
          <dgm:bulletEnabled val="1"/>
        </dgm:presLayoutVars>
      </dgm:prSet>
      <dgm:spPr>
        <a:xfrm>
          <a:off x="943405" y="1083982"/>
          <a:ext cx="1226343" cy="1226343"/>
        </a:xfrm>
        <a:prstGeom prst="ellipse">
          <a:avLst/>
        </a:prstGeom>
      </dgm:spPr>
      <dgm:t>
        <a:bodyPr/>
        <a:lstStyle/>
        <a:p>
          <a:endParaRPr lang="en-US"/>
        </a:p>
      </dgm:t>
    </dgm:pt>
    <dgm:pt modelId="{7C5C5567-6B1D-4A75-95E9-27B0AE48E43A}" type="pres">
      <dgm:prSet presAssocID="{EECB51D8-9E11-4799-8D00-3C6EE14C007E}" presName="sibTrans" presStyleLbl="sibTrans2D1" presStyleIdx="4" presStyleCnt="5"/>
      <dgm:spPr>
        <a:prstGeom prst="rightArrow">
          <a:avLst>
            <a:gd name="adj1" fmla="val 60000"/>
            <a:gd name="adj2" fmla="val 50000"/>
          </a:avLst>
        </a:prstGeom>
      </dgm:spPr>
      <dgm:t>
        <a:bodyPr/>
        <a:lstStyle/>
        <a:p>
          <a:endParaRPr lang="en-US"/>
        </a:p>
      </dgm:t>
    </dgm:pt>
    <dgm:pt modelId="{179DFA7D-7A00-47D9-8DAA-8DB0CBFCCCA4}" type="pres">
      <dgm:prSet presAssocID="{EECB51D8-9E11-4799-8D00-3C6EE14C007E}" presName="connectorText" presStyleLbl="sibTrans2D1" presStyleIdx="4" presStyleCnt="5"/>
      <dgm:spPr/>
      <dgm:t>
        <a:bodyPr/>
        <a:lstStyle/>
        <a:p>
          <a:endParaRPr lang="en-US"/>
        </a:p>
      </dgm:t>
    </dgm:pt>
  </dgm:ptLst>
  <dgm:cxnLst>
    <dgm:cxn modelId="{34A8F7EF-52E9-4401-9B74-F12188499808}" type="presOf" srcId="{B490F71C-3570-4E02-B812-175290FAF935}" destId="{DE2BD238-6A69-4B4C-8907-5BE021640FBE}" srcOrd="1" destOrd="0" presId="urn:microsoft.com/office/officeart/2005/8/layout/cycle2"/>
    <dgm:cxn modelId="{5747CC30-89A3-451E-9DB0-00A87281FFC5}" type="presOf" srcId="{BDC74F93-1798-4EE3-A6D0-C1778F5B13D3}" destId="{2BD628A4-002F-4FDE-92F0-84A406D5B80A}" srcOrd="0" destOrd="0" presId="urn:microsoft.com/office/officeart/2005/8/layout/cycle2"/>
    <dgm:cxn modelId="{6CCB749F-DC2B-44F0-8D16-FFF6057CB98F}" type="presOf" srcId="{EECB51D8-9E11-4799-8D00-3C6EE14C007E}" destId="{179DFA7D-7A00-47D9-8DAA-8DB0CBFCCCA4}" srcOrd="1" destOrd="0" presId="urn:microsoft.com/office/officeart/2005/8/layout/cycle2"/>
    <dgm:cxn modelId="{F0A30E8E-28EA-4A38-BB86-37F0BA72E6C4}" srcId="{B136E360-38C9-49AA-8565-CC5CD87289FE}" destId="{BDC74F93-1798-4EE3-A6D0-C1778F5B13D3}" srcOrd="1" destOrd="0" parTransId="{F881A720-9FAB-42E3-909E-29347A1B559D}" sibTransId="{0314A686-7C64-46EB-9CDA-38A5AD6929BD}"/>
    <dgm:cxn modelId="{CE1D6BCD-0638-4A57-ABDA-D1AB36F771E3}" srcId="{B136E360-38C9-49AA-8565-CC5CD87289FE}" destId="{4DEA819E-77C5-4A3A-A862-402C444AEC2F}" srcOrd="3" destOrd="0" parTransId="{835AF17E-86D2-4DEE-BD09-E2DE4702F6BF}" sibTransId="{7AC6153C-7FAD-428C-BF39-4D585C47D041}"/>
    <dgm:cxn modelId="{B3D6BB0C-E9DB-4C5B-8EB9-3CCC61EDDE7B}" type="presOf" srcId="{7AC6153C-7FAD-428C-BF39-4D585C47D041}" destId="{3B3BE792-D665-4980-91C4-DC2641884647}" srcOrd="0" destOrd="0" presId="urn:microsoft.com/office/officeart/2005/8/layout/cycle2"/>
    <dgm:cxn modelId="{8504BAB8-B4D5-4D20-9944-E9C968D14EDA}" srcId="{B136E360-38C9-49AA-8565-CC5CD87289FE}" destId="{CA7D425A-C672-46FA-A9EE-F9CF429872AB}" srcOrd="4" destOrd="0" parTransId="{7423507B-39B2-4208-AA9A-C76508BF6ED1}" sibTransId="{EECB51D8-9E11-4799-8D00-3C6EE14C007E}"/>
    <dgm:cxn modelId="{52178110-4224-4687-AE35-FF6A553F34D2}" type="presOf" srcId="{CA7D425A-C672-46FA-A9EE-F9CF429872AB}" destId="{D153292C-F91B-428D-8AE9-5FA9326A2377}" srcOrd="0" destOrd="0" presId="urn:microsoft.com/office/officeart/2005/8/layout/cycle2"/>
    <dgm:cxn modelId="{739971CB-9F1F-4BCD-AD31-FD708A9FB29F}" type="presOf" srcId="{A45B7029-2327-44C3-8160-0B06A287BD9A}" destId="{DD7B92A4-FA3E-4F6A-8FF1-B8BA03E056B8}" srcOrd="1" destOrd="0" presId="urn:microsoft.com/office/officeart/2005/8/layout/cycle2"/>
    <dgm:cxn modelId="{84D90803-D81A-45E6-AE51-18D88B7FBB1B}" type="presOf" srcId="{EECB51D8-9E11-4799-8D00-3C6EE14C007E}" destId="{7C5C5567-6B1D-4A75-95E9-27B0AE48E43A}" srcOrd="0" destOrd="0" presId="urn:microsoft.com/office/officeart/2005/8/layout/cycle2"/>
    <dgm:cxn modelId="{0B0FBF26-60DC-4D24-8755-BBD41586F1EA}" type="presOf" srcId="{0314A686-7C64-46EB-9CDA-38A5AD6929BD}" destId="{7AC234A7-D558-40ED-9653-AD352493197B}" srcOrd="0" destOrd="0" presId="urn:microsoft.com/office/officeart/2005/8/layout/cycle2"/>
    <dgm:cxn modelId="{4ABEFE64-A432-4F19-BE96-E0991814459C}" type="presOf" srcId="{7AC6153C-7FAD-428C-BF39-4D585C47D041}" destId="{1DE5FB21-4153-4507-A58C-F9DE871D14C1}" srcOrd="1" destOrd="0" presId="urn:microsoft.com/office/officeart/2005/8/layout/cycle2"/>
    <dgm:cxn modelId="{5A3C19FC-9F4A-4EFA-9A8E-F5C0803A5070}" type="presOf" srcId="{A45B7029-2327-44C3-8160-0B06A287BD9A}" destId="{B32BEB29-0698-4941-B04F-37D18E8200B1}" srcOrd="0" destOrd="0" presId="urn:microsoft.com/office/officeart/2005/8/layout/cycle2"/>
    <dgm:cxn modelId="{A8337038-5B16-4270-A068-903BE1F6FB79}" type="presOf" srcId="{4DEA819E-77C5-4A3A-A862-402C444AEC2F}" destId="{DF7B2AA1-6E68-4BFB-9235-08305B812647}" srcOrd="0" destOrd="0" presId="urn:microsoft.com/office/officeart/2005/8/layout/cycle2"/>
    <dgm:cxn modelId="{BDF6A4C9-CDEC-43D8-BF68-792D6E110294}" type="presOf" srcId="{B136E360-38C9-49AA-8565-CC5CD87289FE}" destId="{205382AA-776D-40B0-9B9D-DAFD8119702F}" srcOrd="0" destOrd="0" presId="urn:microsoft.com/office/officeart/2005/8/layout/cycle2"/>
    <dgm:cxn modelId="{7D9A44D1-E3BF-4CE7-A61D-D187B523E7BB}" srcId="{B136E360-38C9-49AA-8565-CC5CD87289FE}" destId="{2F38233A-0AED-4CA8-B53A-5B1E92A904C8}" srcOrd="0" destOrd="0" parTransId="{10B9E356-F3B1-4076-89DB-F7F1233AC806}" sibTransId="{A45B7029-2327-44C3-8160-0B06A287BD9A}"/>
    <dgm:cxn modelId="{47F68DC8-7A3F-4E1D-AC54-C66CEE5491B6}" type="presOf" srcId="{0314A686-7C64-46EB-9CDA-38A5AD6929BD}" destId="{E9FB3AFC-0708-4D0D-9482-92840B52EF68}" srcOrd="1" destOrd="0" presId="urn:microsoft.com/office/officeart/2005/8/layout/cycle2"/>
    <dgm:cxn modelId="{6ADD318B-2782-41D7-8963-825EF5274A60}" type="presOf" srcId="{7E38725E-18D8-439B-ACA1-6D7C2925EC85}" destId="{7E49DA8A-6488-446E-9668-177BF3E77F4F}" srcOrd="0" destOrd="0" presId="urn:microsoft.com/office/officeart/2005/8/layout/cycle2"/>
    <dgm:cxn modelId="{B453C1C3-8210-4006-9075-993C7545012A}" type="presOf" srcId="{2F38233A-0AED-4CA8-B53A-5B1E92A904C8}" destId="{D5B9ACC3-147F-4E41-9CF1-F7D2F3828262}" srcOrd="0" destOrd="0" presId="urn:microsoft.com/office/officeart/2005/8/layout/cycle2"/>
    <dgm:cxn modelId="{4200781F-CB7D-413C-87E4-BBC0CD61C7A4}" srcId="{B136E360-38C9-49AA-8565-CC5CD87289FE}" destId="{7E38725E-18D8-439B-ACA1-6D7C2925EC85}" srcOrd="2" destOrd="0" parTransId="{9384E109-306D-44E6-AD08-15A149A9EB03}" sibTransId="{B490F71C-3570-4E02-B812-175290FAF935}"/>
    <dgm:cxn modelId="{D7016EAC-1D11-47A8-992B-E26D5D036269}" type="presOf" srcId="{B490F71C-3570-4E02-B812-175290FAF935}" destId="{B8463993-A4D7-4C84-B940-07A224D2A701}" srcOrd="0" destOrd="0" presId="urn:microsoft.com/office/officeart/2005/8/layout/cycle2"/>
    <dgm:cxn modelId="{5154229C-C9C4-484E-A7C3-231A3AFBD6E6}" type="presParOf" srcId="{205382AA-776D-40B0-9B9D-DAFD8119702F}" destId="{D5B9ACC3-147F-4E41-9CF1-F7D2F3828262}" srcOrd="0" destOrd="0" presId="urn:microsoft.com/office/officeart/2005/8/layout/cycle2"/>
    <dgm:cxn modelId="{D4A0C183-3CBA-414F-9CEC-B771FBE20778}" type="presParOf" srcId="{205382AA-776D-40B0-9B9D-DAFD8119702F}" destId="{B32BEB29-0698-4941-B04F-37D18E8200B1}" srcOrd="1" destOrd="0" presId="urn:microsoft.com/office/officeart/2005/8/layout/cycle2"/>
    <dgm:cxn modelId="{BA2697E5-AA74-4E86-B523-44F6D1DEC363}" type="presParOf" srcId="{B32BEB29-0698-4941-B04F-37D18E8200B1}" destId="{DD7B92A4-FA3E-4F6A-8FF1-B8BA03E056B8}" srcOrd="0" destOrd="0" presId="urn:microsoft.com/office/officeart/2005/8/layout/cycle2"/>
    <dgm:cxn modelId="{6EC6F518-0C87-4F75-9674-EF2DEFCB55D3}" type="presParOf" srcId="{205382AA-776D-40B0-9B9D-DAFD8119702F}" destId="{2BD628A4-002F-4FDE-92F0-84A406D5B80A}" srcOrd="2" destOrd="0" presId="urn:microsoft.com/office/officeart/2005/8/layout/cycle2"/>
    <dgm:cxn modelId="{A29FC125-AB19-4FF8-8D37-1CC7863668DB}" type="presParOf" srcId="{205382AA-776D-40B0-9B9D-DAFD8119702F}" destId="{7AC234A7-D558-40ED-9653-AD352493197B}" srcOrd="3" destOrd="0" presId="urn:microsoft.com/office/officeart/2005/8/layout/cycle2"/>
    <dgm:cxn modelId="{5BE0A0C1-FB72-4A62-A783-3E7B9DDF0F67}" type="presParOf" srcId="{7AC234A7-D558-40ED-9653-AD352493197B}" destId="{E9FB3AFC-0708-4D0D-9482-92840B52EF68}" srcOrd="0" destOrd="0" presId="urn:microsoft.com/office/officeart/2005/8/layout/cycle2"/>
    <dgm:cxn modelId="{76C16472-106B-4D7E-A49B-DD70BE0C2072}" type="presParOf" srcId="{205382AA-776D-40B0-9B9D-DAFD8119702F}" destId="{7E49DA8A-6488-446E-9668-177BF3E77F4F}" srcOrd="4" destOrd="0" presId="urn:microsoft.com/office/officeart/2005/8/layout/cycle2"/>
    <dgm:cxn modelId="{CB79F25E-7C41-4A87-AD34-0293A701E24A}" type="presParOf" srcId="{205382AA-776D-40B0-9B9D-DAFD8119702F}" destId="{B8463993-A4D7-4C84-B940-07A224D2A701}" srcOrd="5" destOrd="0" presId="urn:microsoft.com/office/officeart/2005/8/layout/cycle2"/>
    <dgm:cxn modelId="{6180E23F-4365-4EF7-A81D-599AEB6A6BBF}" type="presParOf" srcId="{B8463993-A4D7-4C84-B940-07A224D2A701}" destId="{DE2BD238-6A69-4B4C-8907-5BE021640FBE}" srcOrd="0" destOrd="0" presId="urn:microsoft.com/office/officeart/2005/8/layout/cycle2"/>
    <dgm:cxn modelId="{1FDBF682-8E88-4380-8EF9-61017C3B9B7F}" type="presParOf" srcId="{205382AA-776D-40B0-9B9D-DAFD8119702F}" destId="{DF7B2AA1-6E68-4BFB-9235-08305B812647}" srcOrd="6" destOrd="0" presId="urn:microsoft.com/office/officeart/2005/8/layout/cycle2"/>
    <dgm:cxn modelId="{91979B37-3F80-4FB7-B2C2-415E238375BC}" type="presParOf" srcId="{205382AA-776D-40B0-9B9D-DAFD8119702F}" destId="{3B3BE792-D665-4980-91C4-DC2641884647}" srcOrd="7" destOrd="0" presId="urn:microsoft.com/office/officeart/2005/8/layout/cycle2"/>
    <dgm:cxn modelId="{5ABDD841-F3CC-42C8-ABEB-6583468A474B}" type="presParOf" srcId="{3B3BE792-D665-4980-91C4-DC2641884647}" destId="{1DE5FB21-4153-4507-A58C-F9DE871D14C1}" srcOrd="0" destOrd="0" presId="urn:microsoft.com/office/officeart/2005/8/layout/cycle2"/>
    <dgm:cxn modelId="{52247F2A-FBE2-42C3-8298-8A1F07C95239}" type="presParOf" srcId="{205382AA-776D-40B0-9B9D-DAFD8119702F}" destId="{D153292C-F91B-428D-8AE9-5FA9326A2377}" srcOrd="8" destOrd="0" presId="urn:microsoft.com/office/officeart/2005/8/layout/cycle2"/>
    <dgm:cxn modelId="{EF72D729-C4F2-4E60-8ECF-D61A46B10EFA}" type="presParOf" srcId="{205382AA-776D-40B0-9B9D-DAFD8119702F}" destId="{7C5C5567-6B1D-4A75-95E9-27B0AE48E43A}" srcOrd="9" destOrd="0" presId="urn:microsoft.com/office/officeart/2005/8/layout/cycle2"/>
    <dgm:cxn modelId="{A77E0B5F-691C-4B9E-98DF-70E2B09599BA}" type="presParOf" srcId="{7C5C5567-6B1D-4A75-95E9-27B0AE48E43A}" destId="{179DFA7D-7A00-47D9-8DAA-8DB0CBFCCCA4}" srcOrd="0" destOrd="0" presId="urn:microsoft.com/office/officeart/2005/8/layout/cycle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B9ACC3-147F-4E41-9CF1-F7D2F3828262}">
      <dsp:nvSpPr>
        <dsp:cNvPr id="0" name=""/>
        <dsp:cNvSpPr/>
      </dsp:nvSpPr>
      <dsp:spPr>
        <a:xfrm>
          <a:off x="1417385" y="1389"/>
          <a:ext cx="1376799" cy="1203959"/>
        </a:xfrm>
        <a:prstGeom prst="ellipse">
          <a:avLst/>
        </a:prstGeom>
        <a:solidFill>
          <a:srgbClr val="44546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buNone/>
          </a:pPr>
          <a:r>
            <a:rPr lang="hr-HR" sz="1050" b="1" kern="1200" dirty="0">
              <a:solidFill>
                <a:sysClr val="window" lastClr="FFFFFF"/>
              </a:solidFill>
              <a:latin typeface="Calibri" panose="020F0502020204030204"/>
              <a:ea typeface="+mn-ea"/>
              <a:cs typeface="+mn-cs"/>
            </a:rPr>
            <a:t>POLITIKA</a:t>
          </a:r>
          <a:endParaRPr lang="en-US" sz="1050" b="1" kern="1200" dirty="0">
            <a:solidFill>
              <a:sysClr val="window" lastClr="FFFFFF"/>
            </a:solidFill>
            <a:latin typeface="Calibri" panose="020F0502020204030204"/>
            <a:ea typeface="+mn-ea"/>
            <a:cs typeface="+mn-cs"/>
          </a:endParaRPr>
        </a:p>
      </dsp:txBody>
      <dsp:txXfrm>
        <a:off x="1619013" y="177705"/>
        <a:ext cx="973543" cy="851327"/>
      </dsp:txXfrm>
    </dsp:sp>
    <dsp:sp modelId="{B32BEB29-0698-4941-B04F-37D18E8200B1}">
      <dsp:nvSpPr>
        <dsp:cNvPr id="0" name=""/>
        <dsp:cNvSpPr/>
      </dsp:nvSpPr>
      <dsp:spPr>
        <a:xfrm rot="2198818">
          <a:off x="2690211" y="930425"/>
          <a:ext cx="256603" cy="406336"/>
        </a:xfrm>
        <a:prstGeom prst="rightArrow">
          <a:avLst>
            <a:gd name="adj1" fmla="val 60000"/>
            <a:gd name="adj2" fmla="val 50000"/>
          </a:avLst>
        </a:prstGeom>
        <a:solidFill>
          <a:srgbClr val="44546A"/>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buNone/>
          </a:pPr>
          <a:endParaRPr lang="en-US" sz="1700" kern="1200">
            <a:solidFill>
              <a:sysClr val="window" lastClr="FFFFFF"/>
            </a:solidFill>
            <a:latin typeface="Calibri" panose="020F0502020204030204"/>
            <a:ea typeface="+mn-ea"/>
            <a:cs typeface="+mn-cs"/>
          </a:endParaRPr>
        </a:p>
      </dsp:txBody>
      <dsp:txXfrm>
        <a:off x="2697819" y="988718"/>
        <a:ext cx="179622" cy="243802"/>
      </dsp:txXfrm>
    </dsp:sp>
    <dsp:sp modelId="{2BD628A4-002F-4FDE-92F0-84A406D5B80A}">
      <dsp:nvSpPr>
        <dsp:cNvPr id="0" name=""/>
        <dsp:cNvSpPr/>
      </dsp:nvSpPr>
      <dsp:spPr>
        <a:xfrm>
          <a:off x="2843211" y="1076942"/>
          <a:ext cx="1416662" cy="1203959"/>
        </a:xfrm>
        <a:prstGeom prst="ellipse">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buNone/>
          </a:pPr>
          <a:r>
            <a:rPr lang="hr-HR" sz="1050" b="1" kern="1200" dirty="0">
              <a:solidFill>
                <a:sysClr val="window" lastClr="FFFFFF"/>
              </a:solidFill>
              <a:latin typeface="Calibri" panose="020F0502020204030204"/>
              <a:ea typeface="+mn-ea"/>
              <a:cs typeface="+mn-cs"/>
            </a:rPr>
            <a:t>FINANCIRANJE</a:t>
          </a:r>
          <a:endParaRPr lang="en-US" sz="1050" b="1" kern="1200" dirty="0">
            <a:solidFill>
              <a:sysClr val="window" lastClr="FFFFFF"/>
            </a:solidFill>
            <a:latin typeface="Calibri" panose="020F0502020204030204"/>
            <a:ea typeface="+mn-ea"/>
            <a:cs typeface="+mn-cs"/>
          </a:endParaRPr>
        </a:p>
      </dsp:txBody>
      <dsp:txXfrm>
        <a:off x="3050676" y="1253258"/>
        <a:ext cx="1001732" cy="851327"/>
      </dsp:txXfrm>
    </dsp:sp>
    <dsp:sp modelId="{7AC234A7-D558-40ED-9653-AD352493197B}">
      <dsp:nvSpPr>
        <dsp:cNvPr id="0" name=""/>
        <dsp:cNvSpPr/>
      </dsp:nvSpPr>
      <dsp:spPr>
        <a:xfrm rot="6351381">
          <a:off x="3163216" y="2321614"/>
          <a:ext cx="296144" cy="406336"/>
        </a:xfrm>
        <a:prstGeom prst="rightArrow">
          <a:avLst>
            <a:gd name="adj1" fmla="val 60000"/>
            <a:gd name="adj2" fmla="val 50000"/>
          </a:avLst>
        </a:prstGeom>
        <a:solidFill>
          <a:srgbClr val="ED7D3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buNone/>
          </a:pPr>
          <a:endParaRPr lang="en-US" sz="1700" kern="1200">
            <a:solidFill>
              <a:sysClr val="window" lastClr="FFFFFF"/>
            </a:solidFill>
            <a:latin typeface="Calibri" panose="020F0502020204030204"/>
            <a:ea typeface="+mn-ea"/>
            <a:cs typeface="+mn-cs"/>
          </a:endParaRPr>
        </a:p>
      </dsp:txBody>
      <dsp:txXfrm rot="10800000">
        <a:off x="3219775" y="2360150"/>
        <a:ext cx="207301" cy="243802"/>
      </dsp:txXfrm>
    </dsp:sp>
    <dsp:sp modelId="{7E49DA8A-6488-446E-9668-177BF3E77F4F}">
      <dsp:nvSpPr>
        <dsp:cNvPr id="0" name=""/>
        <dsp:cNvSpPr/>
      </dsp:nvSpPr>
      <dsp:spPr>
        <a:xfrm>
          <a:off x="2348011" y="2785234"/>
          <a:ext cx="1436636" cy="1203959"/>
        </a:xfrm>
        <a:prstGeom prst="ellipse">
          <a:avLst/>
        </a:prstGeom>
        <a:solidFill>
          <a:srgbClr val="DF361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hr-HR" sz="900" b="1" kern="1200" dirty="0">
              <a:solidFill>
                <a:sysClr val="window" lastClr="FFFFFF"/>
              </a:solidFill>
              <a:latin typeface="Calibri" panose="020F0502020204030204"/>
              <a:ea typeface="+mn-ea"/>
              <a:cs typeface="+mn-cs"/>
            </a:rPr>
            <a:t>INFRASTRUKTURA</a:t>
          </a:r>
          <a:endParaRPr lang="en-US" sz="900" b="1" kern="1200" dirty="0">
            <a:solidFill>
              <a:sysClr val="window" lastClr="FFFFFF"/>
            </a:solidFill>
            <a:latin typeface="Calibri" panose="020F0502020204030204"/>
            <a:ea typeface="+mn-ea"/>
            <a:cs typeface="+mn-cs"/>
          </a:endParaRPr>
        </a:p>
      </dsp:txBody>
      <dsp:txXfrm>
        <a:off x="2558401" y="2961550"/>
        <a:ext cx="1015856" cy="851327"/>
      </dsp:txXfrm>
    </dsp:sp>
    <dsp:sp modelId="{B8463993-A4D7-4C84-B940-07A224D2A701}">
      <dsp:nvSpPr>
        <dsp:cNvPr id="0" name=""/>
        <dsp:cNvSpPr/>
      </dsp:nvSpPr>
      <dsp:spPr>
        <a:xfrm rot="10802635">
          <a:off x="1976508" y="3183311"/>
          <a:ext cx="262528" cy="406336"/>
        </a:xfrm>
        <a:prstGeom prst="righ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buNone/>
          </a:pPr>
          <a:endParaRPr lang="en-US" sz="1700" kern="1200">
            <a:solidFill>
              <a:sysClr val="window" lastClr="FFFFFF"/>
            </a:solidFill>
            <a:latin typeface="Calibri" panose="020F0502020204030204"/>
            <a:ea typeface="+mn-ea"/>
            <a:cs typeface="+mn-cs"/>
          </a:endParaRPr>
        </a:p>
      </dsp:txBody>
      <dsp:txXfrm rot="10800000">
        <a:off x="2055266" y="3264608"/>
        <a:ext cx="183770" cy="243802"/>
      </dsp:txXfrm>
    </dsp:sp>
    <dsp:sp modelId="{DF7B2AA1-6E68-4BFB-9235-08305B812647}">
      <dsp:nvSpPr>
        <dsp:cNvPr id="0" name=""/>
        <dsp:cNvSpPr/>
      </dsp:nvSpPr>
      <dsp:spPr>
        <a:xfrm>
          <a:off x="517014" y="2783792"/>
          <a:ext cx="1335660" cy="1203959"/>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buNone/>
          </a:pPr>
          <a:r>
            <a:rPr lang="hr-HR" sz="1050" b="1" kern="1200" dirty="0">
              <a:solidFill>
                <a:sysClr val="window" lastClr="FFFFFF"/>
              </a:solidFill>
              <a:latin typeface="Calibri" panose="020F0502020204030204"/>
              <a:ea typeface="+mn-ea"/>
              <a:cs typeface="+mn-cs"/>
            </a:rPr>
            <a:t>EDUKACIJA</a:t>
          </a:r>
          <a:endParaRPr lang="en-US" sz="1050" b="1" kern="1200" dirty="0">
            <a:solidFill>
              <a:sysClr val="window" lastClr="FFFFFF"/>
            </a:solidFill>
            <a:latin typeface="Calibri" panose="020F0502020204030204"/>
            <a:ea typeface="+mn-ea"/>
            <a:cs typeface="+mn-cs"/>
          </a:endParaRPr>
        </a:p>
      </dsp:txBody>
      <dsp:txXfrm>
        <a:off x="712617" y="2960108"/>
        <a:ext cx="944454" cy="851327"/>
      </dsp:txXfrm>
    </dsp:sp>
    <dsp:sp modelId="{3B3BE792-D665-4980-91C4-DC2641884647}">
      <dsp:nvSpPr>
        <dsp:cNvPr id="0" name=""/>
        <dsp:cNvSpPr/>
      </dsp:nvSpPr>
      <dsp:spPr>
        <a:xfrm rot="15120000">
          <a:off x="746107" y="2325795"/>
          <a:ext cx="320687" cy="406336"/>
        </a:xfrm>
        <a:prstGeom prst="rightArrow">
          <a:avLst>
            <a:gd name="adj1" fmla="val 60000"/>
            <a:gd name="adj2" fmla="val 50000"/>
          </a:avLst>
        </a:prstGeom>
        <a:solidFill>
          <a:srgbClr val="70AD47"/>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buNone/>
          </a:pPr>
          <a:endParaRPr lang="en-US" sz="1700" kern="1200">
            <a:solidFill>
              <a:sysClr val="window" lastClr="FFFFFF"/>
            </a:solidFill>
            <a:latin typeface="Calibri" panose="020F0502020204030204"/>
            <a:ea typeface="+mn-ea"/>
            <a:cs typeface="+mn-cs"/>
          </a:endParaRPr>
        </a:p>
      </dsp:txBody>
      <dsp:txXfrm rot="10800000">
        <a:off x="809075" y="2452811"/>
        <a:ext cx="224481" cy="243802"/>
      </dsp:txXfrm>
    </dsp:sp>
    <dsp:sp modelId="{D153292C-F91B-428D-8AE9-5FA9326A2377}">
      <dsp:nvSpPr>
        <dsp:cNvPr id="0" name=""/>
        <dsp:cNvSpPr/>
      </dsp:nvSpPr>
      <dsp:spPr>
        <a:xfrm>
          <a:off x="-59348" y="1078348"/>
          <a:ext cx="1370984" cy="1175834"/>
        </a:xfrm>
        <a:prstGeom prst="ellipse">
          <a:avLst/>
        </a:prstGeom>
        <a:solidFill>
          <a:srgbClr val="00B0F0"/>
        </a:solidFill>
        <a:ln w="12700" cap="flat" cmpd="sng" algn="ctr">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66725">
            <a:lnSpc>
              <a:spcPct val="90000"/>
            </a:lnSpc>
            <a:spcBef>
              <a:spcPct val="0"/>
            </a:spcBef>
            <a:spcAft>
              <a:spcPct val="35000"/>
            </a:spcAft>
            <a:buNone/>
          </a:pPr>
          <a:r>
            <a:rPr lang="hr-HR" sz="1050" b="1" kern="1200" dirty="0">
              <a:solidFill>
                <a:prstClr val="white"/>
              </a:solidFill>
              <a:latin typeface="Calibri" panose="020F0502020204030204"/>
              <a:ea typeface="+mn-ea"/>
              <a:cs typeface="+mn-cs"/>
            </a:rPr>
            <a:t>KULTURA</a:t>
          </a:r>
          <a:endParaRPr lang="en-US" sz="1050" b="1" kern="1200" dirty="0">
            <a:solidFill>
              <a:prstClr val="white"/>
            </a:solidFill>
            <a:latin typeface="Calibri" panose="020F0502020204030204"/>
            <a:ea typeface="+mn-ea"/>
            <a:cs typeface="+mn-cs"/>
          </a:endParaRPr>
        </a:p>
      </dsp:txBody>
      <dsp:txXfrm>
        <a:off x="141428" y="1250545"/>
        <a:ext cx="969432" cy="831440"/>
      </dsp:txXfrm>
    </dsp:sp>
    <dsp:sp modelId="{7C5C5567-6B1D-4A75-95E9-27B0AE48E43A}">
      <dsp:nvSpPr>
        <dsp:cNvPr id="0" name=""/>
        <dsp:cNvSpPr/>
      </dsp:nvSpPr>
      <dsp:spPr>
        <a:xfrm rot="19458511">
          <a:off x="1218665" y="938504"/>
          <a:ext cx="275513" cy="406336"/>
        </a:xfrm>
        <a:prstGeom prst="rightArrow">
          <a:avLst>
            <a:gd name="adj1" fmla="val 60000"/>
            <a:gd name="adj2" fmla="val 50000"/>
          </a:avLst>
        </a:prstGeom>
        <a:solidFill>
          <a:srgbClr val="00B0F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buNone/>
          </a:pPr>
          <a:endParaRPr lang="en-US" sz="1700" kern="1200">
            <a:solidFill>
              <a:sysClr val="window" lastClr="FFFFFF"/>
            </a:solidFill>
            <a:latin typeface="Calibri" panose="020F0502020204030204"/>
            <a:ea typeface="+mn-ea"/>
            <a:cs typeface="+mn-cs"/>
          </a:endParaRPr>
        </a:p>
      </dsp:txBody>
      <dsp:txXfrm>
        <a:off x="1226427" y="1043882"/>
        <a:ext cx="192859" cy="24380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A3CFA-DFFA-4905-AB7D-70186966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66</Pages>
  <Words>27510</Words>
  <Characters>156807</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Na dan 30</vt:lpstr>
    </vt:vector>
  </TitlesOfParts>
  <Company>Grizli777</Company>
  <LinksUpToDate>false</LinksUpToDate>
  <CharactersWithSpaces>183950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dan 30</dc:title>
  <dc:creator>smalekovic</dc:creator>
  <cp:lastModifiedBy>Svjetlana Maleković</cp:lastModifiedBy>
  <cp:revision>122</cp:revision>
  <cp:lastPrinted>2019-03-04T11:01:00Z</cp:lastPrinted>
  <dcterms:created xsi:type="dcterms:W3CDTF">2019-03-03T20:59:00Z</dcterms:created>
  <dcterms:modified xsi:type="dcterms:W3CDTF">2019-04-01T10:51:00Z</dcterms:modified>
</cp:coreProperties>
</file>